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A61E" w14:textId="77777777" w:rsidR="00640639" w:rsidRDefault="00640639" w:rsidP="00B5388F">
      <w:pPr>
        <w:jc w:val="center"/>
        <w:rPr>
          <w:rFonts w:ascii="Arial" w:hAnsi="Arial" w:cs="Arial"/>
          <w:b/>
          <w:bCs/>
          <w:sz w:val="28"/>
          <w:szCs w:val="28"/>
        </w:rPr>
      </w:pPr>
    </w:p>
    <w:p w14:paraId="7443F74C" w14:textId="10C347B5" w:rsidR="00074FF0" w:rsidRPr="00640639" w:rsidRDefault="00074FF0" w:rsidP="00074FF0">
      <w:pPr>
        <w:pStyle w:val="Header"/>
        <w:jc w:val="center"/>
        <w:rPr>
          <w:rFonts w:ascii="Arial" w:hAnsi="Arial" w:cs="Arial"/>
        </w:rPr>
      </w:pPr>
      <w:r w:rsidRPr="00640639">
        <w:rPr>
          <w:rFonts w:ascii="Arial" w:hAnsi="Arial" w:cs="Arial"/>
        </w:rPr>
        <w:t xml:space="preserve">BSE Physiologist/Scientist-led services </w:t>
      </w:r>
      <w:r w:rsidR="00CE12E3">
        <w:rPr>
          <w:rFonts w:ascii="Arial" w:hAnsi="Arial" w:cs="Arial"/>
        </w:rPr>
        <w:t>SOP</w:t>
      </w:r>
    </w:p>
    <w:p w14:paraId="36FF2714" w14:textId="77777777" w:rsidR="00074FF0" w:rsidRDefault="00074FF0" w:rsidP="00B5388F">
      <w:pPr>
        <w:jc w:val="center"/>
        <w:rPr>
          <w:rFonts w:ascii="Arial" w:hAnsi="Arial" w:cs="Arial"/>
          <w:b/>
          <w:bCs/>
          <w:sz w:val="28"/>
          <w:szCs w:val="28"/>
        </w:rPr>
      </w:pPr>
    </w:p>
    <w:p w14:paraId="5CC1DFD3" w14:textId="435F3849" w:rsidR="00355325" w:rsidRPr="00640639" w:rsidRDefault="00B5388F" w:rsidP="00B5388F">
      <w:pPr>
        <w:jc w:val="center"/>
        <w:rPr>
          <w:rFonts w:ascii="Arial" w:hAnsi="Arial" w:cs="Arial"/>
          <w:b/>
          <w:bCs/>
          <w:sz w:val="28"/>
          <w:szCs w:val="28"/>
        </w:rPr>
      </w:pPr>
      <w:r w:rsidRPr="00640639">
        <w:rPr>
          <w:rFonts w:ascii="Arial" w:hAnsi="Arial" w:cs="Arial"/>
          <w:b/>
          <w:bCs/>
          <w:sz w:val="28"/>
          <w:szCs w:val="28"/>
        </w:rPr>
        <w:t>Physiologist/Scientist-led Transoesophageal Echocardiography and probe intubation</w:t>
      </w:r>
    </w:p>
    <w:p w14:paraId="3B87F614" w14:textId="330662F4" w:rsidR="00B5388F" w:rsidRPr="00640639" w:rsidRDefault="00B5388F" w:rsidP="00B5388F">
      <w:pPr>
        <w:rPr>
          <w:rFonts w:ascii="Arial" w:hAnsi="Arial" w:cs="Arial"/>
        </w:rPr>
      </w:pPr>
      <w:r w:rsidRPr="00640639">
        <w:rPr>
          <w:rFonts w:ascii="Arial" w:hAnsi="Arial" w:cs="Arial"/>
          <w:b/>
          <w:bCs/>
        </w:rPr>
        <w:t>Authors</w:t>
      </w:r>
      <w:r w:rsidRPr="00640639">
        <w:rPr>
          <w:rFonts w:ascii="Arial" w:hAnsi="Arial" w:cs="Arial"/>
        </w:rPr>
        <w:t>- Elliot Smith (St George’s University Hospitals NHS Foundation Trust), Vitor Morgado (Royal Devon and Exeter NHS Foundation Trust</w:t>
      </w:r>
      <w:r w:rsidR="00355325">
        <w:rPr>
          <w:rFonts w:ascii="Arial" w:hAnsi="Arial" w:cs="Arial"/>
        </w:rPr>
        <w:t>)</w:t>
      </w:r>
    </w:p>
    <w:p w14:paraId="4DB8775D" w14:textId="38C808D2" w:rsidR="00C7389C" w:rsidRPr="00C7389C" w:rsidRDefault="0039086F" w:rsidP="00C7389C">
      <w:pPr>
        <w:pStyle w:val="ListParagraph"/>
        <w:numPr>
          <w:ilvl w:val="0"/>
          <w:numId w:val="3"/>
        </w:numPr>
        <w:rPr>
          <w:rFonts w:ascii="Arial" w:hAnsi="Arial" w:cs="Arial"/>
          <w:b/>
          <w:bCs/>
        </w:rPr>
      </w:pPr>
      <w:r w:rsidRPr="00C7389C">
        <w:rPr>
          <w:rFonts w:ascii="Arial" w:hAnsi="Arial" w:cs="Arial"/>
          <w:b/>
          <w:bCs/>
        </w:rPr>
        <w:t>Introduction</w:t>
      </w:r>
    </w:p>
    <w:p w14:paraId="5BFCA7F5" w14:textId="0104537B" w:rsidR="00640639" w:rsidRPr="00C7389C" w:rsidRDefault="00B5388F" w:rsidP="00C7389C">
      <w:pPr>
        <w:rPr>
          <w:rFonts w:ascii="Arial" w:hAnsi="Arial" w:cs="Arial"/>
        </w:rPr>
      </w:pPr>
      <w:r w:rsidRPr="00C7389C">
        <w:rPr>
          <w:rFonts w:ascii="Arial" w:hAnsi="Arial" w:cs="Arial"/>
        </w:rPr>
        <w:t>This document is a guide to setting up physiologist/scientist</w:t>
      </w:r>
      <w:r w:rsidR="00A2157E">
        <w:rPr>
          <w:rFonts w:ascii="Arial" w:hAnsi="Arial" w:cs="Arial"/>
        </w:rPr>
        <w:t>-</w:t>
      </w:r>
      <w:r w:rsidRPr="00C7389C">
        <w:rPr>
          <w:rFonts w:ascii="Arial" w:hAnsi="Arial" w:cs="Arial"/>
        </w:rPr>
        <w:t xml:space="preserve">led </w:t>
      </w:r>
      <w:proofErr w:type="spellStart"/>
      <w:r w:rsidRPr="00C7389C">
        <w:rPr>
          <w:rFonts w:ascii="Arial" w:hAnsi="Arial" w:cs="Arial"/>
        </w:rPr>
        <w:t>transoesophaegeal</w:t>
      </w:r>
      <w:proofErr w:type="spellEnd"/>
      <w:r w:rsidRPr="00C7389C">
        <w:rPr>
          <w:rFonts w:ascii="Arial" w:hAnsi="Arial" w:cs="Arial"/>
        </w:rPr>
        <w:t xml:space="preserve"> echocardiography (TOE) services, with an emphasis on probe intubation. It outlines the key </w:t>
      </w:r>
      <w:r w:rsidR="00640639" w:rsidRPr="00C7389C">
        <w:rPr>
          <w:rFonts w:ascii="Arial" w:hAnsi="Arial" w:cs="Arial"/>
        </w:rPr>
        <w:t>resources and</w:t>
      </w:r>
      <w:r w:rsidRPr="00C7389C">
        <w:rPr>
          <w:rFonts w:ascii="Arial" w:hAnsi="Arial" w:cs="Arial"/>
        </w:rPr>
        <w:t xml:space="preserve"> </w:t>
      </w:r>
      <w:r w:rsidR="00640639" w:rsidRPr="00C7389C">
        <w:rPr>
          <w:rFonts w:ascii="Arial" w:hAnsi="Arial" w:cs="Arial"/>
        </w:rPr>
        <w:t>processes</w:t>
      </w:r>
      <w:r w:rsidRPr="00C7389C">
        <w:rPr>
          <w:rFonts w:ascii="Arial" w:hAnsi="Arial" w:cs="Arial"/>
        </w:rPr>
        <w:t xml:space="preserve"> </w:t>
      </w:r>
      <w:r w:rsidR="00640639" w:rsidRPr="00C7389C">
        <w:rPr>
          <w:rFonts w:ascii="Arial" w:hAnsi="Arial" w:cs="Arial"/>
        </w:rPr>
        <w:t>required,</w:t>
      </w:r>
      <w:r w:rsidRPr="00C7389C">
        <w:rPr>
          <w:rFonts w:ascii="Arial" w:hAnsi="Arial" w:cs="Arial"/>
        </w:rPr>
        <w:t xml:space="preserve"> based on the </w:t>
      </w:r>
      <w:r w:rsidR="00777633" w:rsidRPr="00C7389C">
        <w:rPr>
          <w:rFonts w:ascii="Arial" w:hAnsi="Arial" w:cs="Arial"/>
        </w:rPr>
        <w:t>standard operating procedures</w:t>
      </w:r>
      <w:r w:rsidRPr="00C7389C">
        <w:rPr>
          <w:rFonts w:ascii="Arial" w:hAnsi="Arial" w:cs="Arial"/>
        </w:rPr>
        <w:t xml:space="preserve"> of existing physiologist-led TOE services throughout the UK. </w:t>
      </w:r>
      <w:r w:rsidR="00640639" w:rsidRPr="00C7389C">
        <w:rPr>
          <w:rFonts w:ascii="Arial" w:hAnsi="Arial" w:cs="Arial"/>
        </w:rPr>
        <w:t xml:space="preserve">It should be noted that this document is a guide only, and the authors acknowledge that individual NHS trusts may require additional processes to be in place before such a service can commence. </w:t>
      </w:r>
    </w:p>
    <w:p w14:paraId="29737A82" w14:textId="36D5936D" w:rsidR="00C7389C" w:rsidRPr="00C7389C" w:rsidRDefault="00640639" w:rsidP="00C7389C">
      <w:pPr>
        <w:pStyle w:val="ListParagraph"/>
        <w:numPr>
          <w:ilvl w:val="0"/>
          <w:numId w:val="3"/>
        </w:numPr>
        <w:rPr>
          <w:rFonts w:ascii="Arial" w:hAnsi="Arial" w:cs="Arial"/>
          <w:b/>
          <w:bCs/>
        </w:rPr>
      </w:pPr>
      <w:r w:rsidRPr="00C7389C">
        <w:rPr>
          <w:rFonts w:ascii="Arial" w:hAnsi="Arial" w:cs="Arial"/>
          <w:b/>
          <w:bCs/>
        </w:rPr>
        <w:t>Overview</w:t>
      </w:r>
    </w:p>
    <w:p w14:paraId="1BC15B0D" w14:textId="6A8FCB34" w:rsidR="00777633" w:rsidRDefault="00777633" w:rsidP="00C7389C">
      <w:r w:rsidRPr="00C7389C">
        <w:rPr>
          <w:rFonts w:ascii="Arial" w:hAnsi="Arial" w:cs="Arial"/>
        </w:rPr>
        <w:t xml:space="preserve">Transoesophageal Echocardiography (TOE) is a diagnostic procedure whereby an ultrasound probe is passed into the patient’s oesophagus to take high resolution images of the heart. It plays an essential role in providing information to guide treatment for patients in a variety of settings, including those undergoing valve operations, patients with suspected </w:t>
      </w:r>
      <w:r w:rsidR="0029133A" w:rsidRPr="00C7389C">
        <w:rPr>
          <w:rFonts w:ascii="Arial" w:hAnsi="Arial" w:cs="Arial"/>
        </w:rPr>
        <w:t>endocarditis</w:t>
      </w:r>
      <w:r w:rsidRPr="00C7389C">
        <w:rPr>
          <w:rFonts w:ascii="Arial" w:hAnsi="Arial" w:cs="Arial"/>
        </w:rPr>
        <w:t>, or those where other imaging techniques were suboptimal or contraindicated.</w:t>
      </w:r>
      <w:r>
        <w:t xml:space="preserve"> </w:t>
      </w:r>
    </w:p>
    <w:p w14:paraId="0D3A56BE" w14:textId="583F299F" w:rsidR="00640639" w:rsidRDefault="00D25E9D" w:rsidP="00640639">
      <w:pPr>
        <w:rPr>
          <w:rFonts w:ascii="Arial" w:hAnsi="Arial" w:cs="Arial"/>
        </w:rPr>
      </w:pPr>
      <w:r>
        <w:rPr>
          <w:rFonts w:ascii="Arial" w:hAnsi="Arial" w:cs="Arial"/>
        </w:rPr>
        <w:t>In the UK T</w:t>
      </w:r>
      <w:r w:rsidR="0029133A">
        <w:rPr>
          <w:rFonts w:ascii="Arial" w:hAnsi="Arial" w:cs="Arial"/>
        </w:rPr>
        <w:t xml:space="preserve">OE has </w:t>
      </w:r>
      <w:r>
        <w:rPr>
          <w:rFonts w:ascii="Arial" w:hAnsi="Arial" w:cs="Arial"/>
        </w:rPr>
        <w:t xml:space="preserve">traditionally </w:t>
      </w:r>
      <w:r w:rsidR="0029133A">
        <w:rPr>
          <w:rFonts w:ascii="Arial" w:hAnsi="Arial" w:cs="Arial"/>
        </w:rPr>
        <w:t xml:space="preserve">been a consultant cardiologist-led service. </w:t>
      </w:r>
      <w:r w:rsidR="0029133A" w:rsidRPr="005030C4">
        <w:rPr>
          <w:rFonts w:ascii="Arial" w:hAnsi="Arial" w:cs="Arial"/>
        </w:rPr>
        <w:t xml:space="preserve">However, </w:t>
      </w:r>
      <w:r w:rsidR="005030C4" w:rsidRPr="005030C4">
        <w:rPr>
          <w:rFonts w:ascii="Arial" w:hAnsi="Arial" w:cs="Arial"/>
        </w:rPr>
        <w:t xml:space="preserve">increasing numbers of sonographers who are not </w:t>
      </w:r>
      <w:proofErr w:type="gramStart"/>
      <w:r w:rsidR="005030C4" w:rsidRPr="005030C4">
        <w:rPr>
          <w:rFonts w:ascii="Arial" w:hAnsi="Arial" w:cs="Arial"/>
        </w:rPr>
        <w:t>medically-qualified</w:t>
      </w:r>
      <w:proofErr w:type="gramEnd"/>
      <w:r w:rsidR="005030C4" w:rsidRPr="005030C4">
        <w:rPr>
          <w:rFonts w:ascii="Arial" w:hAnsi="Arial" w:cs="Arial"/>
        </w:rPr>
        <w:t xml:space="preserve"> are assuming this role in the UK (5). D</w:t>
      </w:r>
      <w:r w:rsidRPr="005030C4">
        <w:rPr>
          <w:rFonts w:ascii="Arial" w:hAnsi="Arial" w:cs="Arial"/>
        </w:rPr>
        <w:t>ue</w:t>
      </w:r>
      <w:r>
        <w:rPr>
          <w:rFonts w:ascii="Arial" w:hAnsi="Arial" w:cs="Arial"/>
        </w:rPr>
        <w:t xml:space="preserve"> to the increasing demands on echocardiography services nationwide,</w:t>
      </w:r>
      <w:r w:rsidR="003C7DC6">
        <w:rPr>
          <w:rFonts w:ascii="Arial" w:hAnsi="Arial" w:cs="Arial"/>
        </w:rPr>
        <w:t xml:space="preserve"> there may be occasions</w:t>
      </w:r>
      <w:r w:rsidR="009D0C60">
        <w:rPr>
          <w:rFonts w:ascii="Arial" w:hAnsi="Arial" w:cs="Arial"/>
        </w:rPr>
        <w:t xml:space="preserve"> (staff</w:t>
      </w:r>
      <w:r w:rsidR="005030C4">
        <w:rPr>
          <w:rFonts w:ascii="Arial" w:hAnsi="Arial" w:cs="Arial"/>
        </w:rPr>
        <w:t xml:space="preserve"> shortage,</w:t>
      </w:r>
      <w:r w:rsidR="009D0C60">
        <w:rPr>
          <w:rFonts w:ascii="Arial" w:hAnsi="Arial" w:cs="Arial"/>
        </w:rPr>
        <w:t xml:space="preserve"> sickness, annual leave etc)</w:t>
      </w:r>
      <w:r w:rsidR="003C7DC6">
        <w:rPr>
          <w:rFonts w:ascii="Arial" w:hAnsi="Arial" w:cs="Arial"/>
        </w:rPr>
        <w:t xml:space="preserve"> where no consultant cardiologist is available to perform a TOE. </w:t>
      </w:r>
      <w:r w:rsidR="00E56F53">
        <w:rPr>
          <w:rFonts w:ascii="Arial" w:hAnsi="Arial" w:cs="Arial"/>
        </w:rPr>
        <w:t>Experienced P</w:t>
      </w:r>
      <w:r w:rsidR="009D0C60">
        <w:rPr>
          <w:rFonts w:ascii="Arial" w:hAnsi="Arial" w:cs="Arial"/>
        </w:rPr>
        <w:t xml:space="preserve">hysiologists/Scientists specialised in echocardiography represent ideal potential candidates to lead a TOE due to their expert knowledge of echocardiography and cardiac anatomy. Although leading a TOE is outside of the conventional remit of a physiologist/scientist, the </w:t>
      </w:r>
      <w:r w:rsidR="009D0C60" w:rsidRPr="009D0C60">
        <w:rPr>
          <w:rFonts w:ascii="Arial" w:hAnsi="Arial" w:cs="Arial"/>
        </w:rPr>
        <w:t xml:space="preserve">Health Education England document ‘multi-professional framework for advanced clinical practice in England’ states that </w:t>
      </w:r>
      <w:r w:rsidR="00CF6058">
        <w:rPr>
          <w:rFonts w:ascii="Arial" w:hAnsi="Arial" w:cs="Arial"/>
        </w:rPr>
        <w:t>‘</w:t>
      </w:r>
      <w:r w:rsidR="009D0C60" w:rsidRPr="009D0C60">
        <w:rPr>
          <w:rFonts w:ascii="Arial" w:hAnsi="Arial" w:cs="Arial"/>
        </w:rPr>
        <w:t xml:space="preserve">new solutions are required to deliver healthcare to meet the changing needs of the population, which will require new ways of working, new </w:t>
      </w:r>
      <w:proofErr w:type="gramStart"/>
      <w:r w:rsidR="009D0C60" w:rsidRPr="009D0C60">
        <w:rPr>
          <w:rFonts w:ascii="Arial" w:hAnsi="Arial" w:cs="Arial"/>
        </w:rPr>
        <w:t>roles</w:t>
      </w:r>
      <w:proofErr w:type="gramEnd"/>
      <w:r w:rsidR="009D0C60" w:rsidRPr="009D0C60">
        <w:rPr>
          <w:rFonts w:ascii="Arial" w:hAnsi="Arial" w:cs="Arial"/>
        </w:rPr>
        <w:t xml:space="preserve"> and new behaviours</w:t>
      </w:r>
      <w:r w:rsidR="00CF6058">
        <w:rPr>
          <w:rFonts w:ascii="Arial" w:hAnsi="Arial" w:cs="Arial"/>
        </w:rPr>
        <w:t>’</w:t>
      </w:r>
      <w:r w:rsidR="009D0C60">
        <w:rPr>
          <w:rFonts w:ascii="Arial" w:hAnsi="Arial" w:cs="Arial"/>
        </w:rPr>
        <w:t xml:space="preserve"> (</w:t>
      </w:r>
      <w:r w:rsidR="00095D43">
        <w:rPr>
          <w:rFonts w:ascii="Arial" w:hAnsi="Arial" w:cs="Arial"/>
        </w:rPr>
        <w:t>1</w:t>
      </w:r>
      <w:r w:rsidR="009D0C60">
        <w:rPr>
          <w:rFonts w:ascii="Arial" w:hAnsi="Arial" w:cs="Arial"/>
        </w:rPr>
        <w:t>)</w:t>
      </w:r>
      <w:r w:rsidR="009D0C60" w:rsidRPr="009D0C60">
        <w:rPr>
          <w:rFonts w:ascii="Arial" w:hAnsi="Arial" w:cs="Arial"/>
        </w:rPr>
        <w:t>.</w:t>
      </w:r>
      <w:r w:rsidR="009D0C60">
        <w:rPr>
          <w:rFonts w:ascii="Arial" w:hAnsi="Arial" w:cs="Arial"/>
        </w:rPr>
        <w:t xml:space="preserve"> </w:t>
      </w:r>
      <w:r w:rsidR="00E56F53">
        <w:rPr>
          <w:rFonts w:ascii="Arial" w:hAnsi="Arial" w:cs="Arial"/>
        </w:rPr>
        <w:t>Training</w:t>
      </w:r>
      <w:r w:rsidR="00F46FD8">
        <w:rPr>
          <w:rFonts w:ascii="Arial" w:hAnsi="Arial" w:cs="Arial"/>
        </w:rPr>
        <w:t xml:space="preserve"> cardiac</w:t>
      </w:r>
      <w:r w:rsidR="00E56F53">
        <w:rPr>
          <w:rFonts w:ascii="Arial" w:hAnsi="Arial" w:cs="Arial"/>
        </w:rPr>
        <w:t xml:space="preserve"> physiology staff to perform and lead TOE </w:t>
      </w:r>
      <w:r w:rsidR="00023E93">
        <w:rPr>
          <w:rFonts w:ascii="Arial" w:hAnsi="Arial" w:cs="Arial"/>
        </w:rPr>
        <w:t>will increase the capacity of the service,</w:t>
      </w:r>
      <w:r w:rsidR="00E56F53">
        <w:rPr>
          <w:rFonts w:ascii="Arial" w:hAnsi="Arial" w:cs="Arial"/>
        </w:rPr>
        <w:t xml:space="preserve"> enabl</w:t>
      </w:r>
      <w:r w:rsidR="00023E93">
        <w:rPr>
          <w:rFonts w:ascii="Arial" w:hAnsi="Arial" w:cs="Arial"/>
        </w:rPr>
        <w:t>ing</w:t>
      </w:r>
      <w:r w:rsidR="00E56F53">
        <w:rPr>
          <w:rFonts w:ascii="Arial" w:hAnsi="Arial" w:cs="Arial"/>
        </w:rPr>
        <w:t xml:space="preserve"> shorter waiting times, faster </w:t>
      </w:r>
      <w:proofErr w:type="gramStart"/>
      <w:r w:rsidR="00E56F53">
        <w:rPr>
          <w:rFonts w:ascii="Arial" w:hAnsi="Arial" w:cs="Arial"/>
        </w:rPr>
        <w:t>diagnoses</w:t>
      </w:r>
      <w:proofErr w:type="gramEnd"/>
      <w:r w:rsidR="00023E93">
        <w:rPr>
          <w:rFonts w:ascii="Arial" w:hAnsi="Arial" w:cs="Arial"/>
        </w:rPr>
        <w:t xml:space="preserve"> </w:t>
      </w:r>
      <w:r w:rsidR="00E56F53">
        <w:rPr>
          <w:rFonts w:ascii="Arial" w:hAnsi="Arial" w:cs="Arial"/>
        </w:rPr>
        <w:t xml:space="preserve">and more optimal patient treatment. </w:t>
      </w:r>
    </w:p>
    <w:p w14:paraId="632C8027" w14:textId="0E4F25E8" w:rsidR="00E56F53" w:rsidRPr="00C7389C" w:rsidRDefault="00E56F53" w:rsidP="00C7389C">
      <w:pPr>
        <w:pStyle w:val="ListParagraph"/>
        <w:numPr>
          <w:ilvl w:val="0"/>
          <w:numId w:val="3"/>
        </w:numPr>
        <w:rPr>
          <w:rFonts w:ascii="Arial" w:hAnsi="Arial" w:cs="Arial"/>
          <w:b/>
          <w:bCs/>
        </w:rPr>
      </w:pPr>
      <w:r w:rsidRPr="00C7389C">
        <w:rPr>
          <w:rFonts w:ascii="Arial" w:hAnsi="Arial" w:cs="Arial"/>
          <w:b/>
          <w:bCs/>
        </w:rPr>
        <w:t>Staffing</w:t>
      </w:r>
      <w:r w:rsidR="00804BA5">
        <w:rPr>
          <w:rFonts w:ascii="Arial" w:hAnsi="Arial" w:cs="Arial"/>
          <w:b/>
          <w:bCs/>
        </w:rPr>
        <w:t xml:space="preserve"> requirements</w:t>
      </w:r>
    </w:p>
    <w:p w14:paraId="5820E2DD" w14:textId="77777777" w:rsidR="0034527C" w:rsidRDefault="00257496" w:rsidP="00C7389C">
      <w:pPr>
        <w:rPr>
          <w:rFonts w:ascii="Arial" w:hAnsi="Arial" w:cs="Arial"/>
        </w:rPr>
      </w:pPr>
      <w:r w:rsidRPr="00257496">
        <w:rPr>
          <w:rFonts w:ascii="Arial" w:hAnsi="Arial" w:cs="Arial"/>
          <w:b/>
          <w:bCs/>
        </w:rPr>
        <w:t>Physiologist/Scientist</w:t>
      </w:r>
      <w:r>
        <w:rPr>
          <w:rFonts w:ascii="Arial" w:hAnsi="Arial" w:cs="Arial"/>
        </w:rPr>
        <w:t xml:space="preserve">- </w:t>
      </w:r>
      <w:r w:rsidR="00804BA5">
        <w:rPr>
          <w:rFonts w:ascii="Arial" w:hAnsi="Arial" w:cs="Arial"/>
        </w:rPr>
        <w:t>must have extensive experience in all aspects of echocardiography and</w:t>
      </w:r>
      <w:r w:rsidR="00D37122">
        <w:rPr>
          <w:rFonts w:ascii="Arial" w:hAnsi="Arial" w:cs="Arial"/>
        </w:rPr>
        <w:t xml:space="preserve"> </w:t>
      </w:r>
      <w:r w:rsidR="00804BA5">
        <w:rPr>
          <w:rFonts w:ascii="Arial" w:hAnsi="Arial" w:cs="Arial"/>
        </w:rPr>
        <w:t xml:space="preserve">hold BSE accreditation </w:t>
      </w:r>
      <w:r w:rsidR="005030C4">
        <w:rPr>
          <w:rFonts w:ascii="Arial" w:hAnsi="Arial" w:cs="Arial"/>
        </w:rPr>
        <w:t xml:space="preserve">in </w:t>
      </w:r>
      <w:r w:rsidR="00804BA5">
        <w:rPr>
          <w:rFonts w:ascii="Arial" w:hAnsi="Arial" w:cs="Arial"/>
        </w:rPr>
        <w:t xml:space="preserve">TOE. </w:t>
      </w:r>
      <w:r w:rsidR="00034860">
        <w:rPr>
          <w:rFonts w:ascii="Arial" w:hAnsi="Arial" w:cs="Arial"/>
        </w:rPr>
        <w:t>Must h</w:t>
      </w:r>
      <w:r w:rsidR="00804BA5">
        <w:rPr>
          <w:rFonts w:ascii="Arial" w:hAnsi="Arial" w:cs="Arial"/>
        </w:rPr>
        <w:t xml:space="preserve">old registration with either the Registration Council of Clinical Physiologists, Academy of Healthcare Science or Health Care </w:t>
      </w:r>
    </w:p>
    <w:p w14:paraId="68287A4A" w14:textId="77777777" w:rsidR="0034527C" w:rsidRDefault="0034527C" w:rsidP="00C7389C">
      <w:pPr>
        <w:rPr>
          <w:rFonts w:ascii="Arial" w:hAnsi="Arial" w:cs="Arial"/>
        </w:rPr>
      </w:pPr>
    </w:p>
    <w:p w14:paraId="059C8408" w14:textId="77777777" w:rsidR="00E05A7A" w:rsidRDefault="00E05A7A" w:rsidP="00C7389C">
      <w:pPr>
        <w:rPr>
          <w:rFonts w:ascii="Arial" w:hAnsi="Arial" w:cs="Arial"/>
        </w:rPr>
      </w:pPr>
    </w:p>
    <w:p w14:paraId="15A322FF" w14:textId="53C9F3D8" w:rsidR="00C7389C" w:rsidRDefault="00804BA5" w:rsidP="00C7389C">
      <w:pPr>
        <w:rPr>
          <w:rFonts w:ascii="Arial" w:hAnsi="Arial" w:cs="Arial"/>
        </w:rPr>
      </w:pPr>
      <w:r>
        <w:rPr>
          <w:rFonts w:ascii="Arial" w:hAnsi="Arial" w:cs="Arial"/>
        </w:rPr>
        <w:t>Professions Council*. A trust-validated in date Immediate Life Support</w:t>
      </w:r>
      <w:r w:rsidR="00F46FD8">
        <w:rPr>
          <w:rFonts w:ascii="Arial" w:hAnsi="Arial" w:cs="Arial"/>
        </w:rPr>
        <w:t xml:space="preserve">/Advanced Life Support certificate </w:t>
      </w:r>
      <w:r>
        <w:rPr>
          <w:rFonts w:ascii="Arial" w:hAnsi="Arial" w:cs="Arial"/>
        </w:rPr>
        <w:t>is also required.</w:t>
      </w:r>
    </w:p>
    <w:p w14:paraId="3CB518BD" w14:textId="677E4FF5" w:rsidR="00804BA5" w:rsidRPr="00804BA5" w:rsidRDefault="00804BA5" w:rsidP="00C7389C">
      <w:pPr>
        <w:rPr>
          <w:rFonts w:ascii="Arial" w:hAnsi="Arial" w:cs="Arial"/>
          <w:i/>
          <w:iCs/>
          <w:sz w:val="18"/>
          <w:szCs w:val="18"/>
        </w:rPr>
      </w:pPr>
      <w:r w:rsidRPr="00804BA5">
        <w:rPr>
          <w:rFonts w:ascii="Arial" w:hAnsi="Arial" w:cs="Arial"/>
          <w:i/>
          <w:iCs/>
          <w:sz w:val="18"/>
          <w:szCs w:val="18"/>
        </w:rPr>
        <w:t>(</w:t>
      </w:r>
      <w:r>
        <w:rPr>
          <w:rFonts w:ascii="Arial" w:hAnsi="Arial" w:cs="Arial"/>
          <w:i/>
          <w:iCs/>
          <w:sz w:val="18"/>
          <w:szCs w:val="18"/>
        </w:rPr>
        <w:t>*</w:t>
      </w:r>
      <w:r w:rsidRPr="00804BA5">
        <w:rPr>
          <w:rFonts w:ascii="Arial" w:hAnsi="Arial" w:cs="Arial"/>
          <w:i/>
          <w:iCs/>
          <w:sz w:val="18"/>
          <w:szCs w:val="18"/>
        </w:rPr>
        <w:t>statutory HCPC registration is not mandatory, however is desirable and may be more</w:t>
      </w:r>
      <w:r w:rsidR="00F06F4C">
        <w:rPr>
          <w:rFonts w:ascii="Arial" w:hAnsi="Arial" w:cs="Arial"/>
          <w:i/>
          <w:iCs/>
          <w:sz w:val="18"/>
          <w:szCs w:val="18"/>
        </w:rPr>
        <w:t xml:space="preserve"> likely to obtain governance approval for advanced practice compared to </w:t>
      </w:r>
      <w:r w:rsidRPr="00804BA5">
        <w:rPr>
          <w:rFonts w:ascii="Arial" w:hAnsi="Arial" w:cs="Arial"/>
          <w:i/>
          <w:iCs/>
          <w:sz w:val="18"/>
          <w:szCs w:val="18"/>
        </w:rPr>
        <w:t xml:space="preserve">voluntary registration </w:t>
      </w:r>
      <w:r>
        <w:rPr>
          <w:rFonts w:ascii="Arial" w:hAnsi="Arial" w:cs="Arial"/>
          <w:i/>
          <w:iCs/>
          <w:sz w:val="18"/>
          <w:szCs w:val="18"/>
        </w:rPr>
        <w:t>(RCCP)</w:t>
      </w:r>
      <w:r w:rsidR="00140D16">
        <w:rPr>
          <w:rFonts w:ascii="Arial" w:hAnsi="Arial" w:cs="Arial"/>
          <w:i/>
          <w:iCs/>
          <w:sz w:val="18"/>
          <w:szCs w:val="18"/>
        </w:rPr>
        <w:t xml:space="preserve"> (see section </w:t>
      </w:r>
      <w:r w:rsidR="009D7A5C">
        <w:rPr>
          <w:rFonts w:ascii="Arial" w:hAnsi="Arial" w:cs="Arial"/>
          <w:i/>
          <w:iCs/>
          <w:sz w:val="18"/>
          <w:szCs w:val="18"/>
        </w:rPr>
        <w:t>4</w:t>
      </w:r>
      <w:r w:rsidRPr="00804BA5">
        <w:rPr>
          <w:rFonts w:ascii="Arial" w:hAnsi="Arial" w:cs="Arial"/>
          <w:i/>
          <w:iCs/>
          <w:sz w:val="18"/>
          <w:szCs w:val="18"/>
        </w:rPr>
        <w:t>)</w:t>
      </w:r>
      <w:r w:rsidR="00F06F4C">
        <w:rPr>
          <w:rFonts w:ascii="Arial" w:hAnsi="Arial" w:cs="Arial"/>
          <w:i/>
          <w:iCs/>
          <w:sz w:val="18"/>
          <w:szCs w:val="18"/>
        </w:rPr>
        <w:t>).</w:t>
      </w:r>
    </w:p>
    <w:p w14:paraId="1C2D313E" w14:textId="607BD248" w:rsidR="00E56F53" w:rsidRPr="00804BA5" w:rsidRDefault="00257496" w:rsidP="00640639">
      <w:pPr>
        <w:rPr>
          <w:rFonts w:ascii="Arial" w:hAnsi="Arial" w:cs="Arial"/>
        </w:rPr>
      </w:pPr>
      <w:r w:rsidRPr="00804BA5">
        <w:rPr>
          <w:rFonts w:ascii="Arial" w:hAnsi="Arial" w:cs="Arial"/>
          <w:b/>
          <w:bCs/>
        </w:rPr>
        <w:t>Consultant Cardiologist</w:t>
      </w:r>
      <w:r w:rsidR="00804BA5">
        <w:rPr>
          <w:rFonts w:ascii="Arial" w:hAnsi="Arial" w:cs="Arial"/>
          <w:b/>
          <w:bCs/>
        </w:rPr>
        <w:t>(s)</w:t>
      </w:r>
      <w:r w:rsidRPr="00804BA5">
        <w:rPr>
          <w:rFonts w:ascii="Arial" w:hAnsi="Arial" w:cs="Arial"/>
          <w:b/>
          <w:bCs/>
        </w:rPr>
        <w:t>-</w:t>
      </w:r>
      <w:r w:rsidR="00804BA5">
        <w:rPr>
          <w:rFonts w:ascii="Arial" w:hAnsi="Arial" w:cs="Arial"/>
          <w:b/>
          <w:bCs/>
        </w:rPr>
        <w:t xml:space="preserve"> </w:t>
      </w:r>
      <w:r w:rsidR="00804BA5">
        <w:rPr>
          <w:rFonts w:ascii="Arial" w:hAnsi="Arial" w:cs="Arial"/>
        </w:rPr>
        <w:t xml:space="preserve">must have extensive experience in performing TOE and </w:t>
      </w:r>
      <w:r w:rsidR="00140D16">
        <w:rPr>
          <w:rFonts w:ascii="Arial" w:hAnsi="Arial" w:cs="Arial"/>
        </w:rPr>
        <w:t xml:space="preserve">be </w:t>
      </w:r>
      <w:r w:rsidR="00804BA5">
        <w:rPr>
          <w:rFonts w:ascii="Arial" w:hAnsi="Arial" w:cs="Arial"/>
        </w:rPr>
        <w:t>willing to train</w:t>
      </w:r>
      <w:r w:rsidR="002519BE">
        <w:rPr>
          <w:rFonts w:ascii="Arial" w:hAnsi="Arial" w:cs="Arial"/>
        </w:rPr>
        <w:t xml:space="preserve"> the physiologist/scientist</w:t>
      </w:r>
      <w:r w:rsidR="00140D16">
        <w:rPr>
          <w:rFonts w:ascii="Arial" w:hAnsi="Arial" w:cs="Arial"/>
        </w:rPr>
        <w:t xml:space="preserve">. Must also </w:t>
      </w:r>
      <w:r w:rsidR="002519BE">
        <w:rPr>
          <w:rFonts w:ascii="Arial" w:hAnsi="Arial" w:cs="Arial"/>
        </w:rPr>
        <w:t xml:space="preserve">be liable for any risk </w:t>
      </w:r>
      <w:r w:rsidR="00140D16">
        <w:rPr>
          <w:rFonts w:ascii="Arial" w:hAnsi="Arial" w:cs="Arial"/>
        </w:rPr>
        <w:t xml:space="preserve">that occurs </w:t>
      </w:r>
      <w:r w:rsidR="002519BE">
        <w:rPr>
          <w:rFonts w:ascii="Arial" w:hAnsi="Arial" w:cs="Arial"/>
        </w:rPr>
        <w:t xml:space="preserve">over the training period. Where possible, more than one cardiologist is recommended to provide multi-source feedback to the trainee. </w:t>
      </w:r>
      <w:r w:rsidR="00804BA5" w:rsidRPr="00804BA5">
        <w:rPr>
          <w:rFonts w:ascii="Arial" w:hAnsi="Arial" w:cs="Arial"/>
          <w:b/>
          <w:bCs/>
        </w:rPr>
        <w:t xml:space="preserve"> </w:t>
      </w:r>
    </w:p>
    <w:p w14:paraId="7087B2EF" w14:textId="22DF7FCD" w:rsidR="00257496" w:rsidRDefault="00257496" w:rsidP="00640639">
      <w:pPr>
        <w:rPr>
          <w:rFonts w:ascii="Arial" w:hAnsi="Arial" w:cs="Arial"/>
        </w:rPr>
      </w:pPr>
      <w:r w:rsidRPr="002519BE">
        <w:rPr>
          <w:rFonts w:ascii="Arial" w:hAnsi="Arial" w:cs="Arial"/>
          <w:b/>
          <w:bCs/>
        </w:rPr>
        <w:t>Nurse</w:t>
      </w:r>
      <w:r w:rsidR="00804BA5" w:rsidRPr="002519BE">
        <w:rPr>
          <w:rFonts w:ascii="Arial" w:hAnsi="Arial" w:cs="Arial"/>
          <w:b/>
          <w:bCs/>
        </w:rPr>
        <w:t>/</w:t>
      </w:r>
      <w:r w:rsidR="002519BE">
        <w:rPr>
          <w:rFonts w:ascii="Arial" w:hAnsi="Arial" w:cs="Arial"/>
          <w:b/>
          <w:bCs/>
        </w:rPr>
        <w:t>Registrar/</w:t>
      </w:r>
      <w:r w:rsidR="00804BA5" w:rsidRPr="002519BE">
        <w:rPr>
          <w:rFonts w:ascii="Arial" w:hAnsi="Arial" w:cs="Arial"/>
          <w:b/>
          <w:bCs/>
        </w:rPr>
        <w:t>other Health Professional</w:t>
      </w:r>
      <w:r w:rsidR="00804BA5">
        <w:rPr>
          <w:rFonts w:ascii="Arial" w:hAnsi="Arial" w:cs="Arial"/>
        </w:rPr>
        <w:t>-</w:t>
      </w:r>
      <w:r w:rsidR="002519BE">
        <w:rPr>
          <w:rFonts w:ascii="Arial" w:hAnsi="Arial" w:cs="Arial"/>
        </w:rPr>
        <w:t xml:space="preserve"> additional staff present within the TOE lab. Duties may include completion of WHO checklist, monitoring observations, providing suction, cannulation, administration of conscious sedation</w:t>
      </w:r>
      <w:r w:rsidR="005030C4">
        <w:rPr>
          <w:rFonts w:ascii="Arial" w:hAnsi="Arial" w:cs="Arial"/>
        </w:rPr>
        <w:t>, operating machine controls</w:t>
      </w:r>
      <w:r w:rsidR="002519BE">
        <w:rPr>
          <w:rFonts w:ascii="Arial" w:hAnsi="Arial" w:cs="Arial"/>
        </w:rPr>
        <w:t xml:space="preserve"> etc.</w:t>
      </w:r>
    </w:p>
    <w:p w14:paraId="20F0A467" w14:textId="39A48201" w:rsidR="00B21D9A" w:rsidRPr="00B21D9A" w:rsidRDefault="00B21D9A" w:rsidP="00B21D9A">
      <w:pPr>
        <w:pStyle w:val="ListParagraph"/>
        <w:numPr>
          <w:ilvl w:val="0"/>
          <w:numId w:val="3"/>
        </w:numPr>
        <w:rPr>
          <w:rFonts w:ascii="Arial" w:hAnsi="Arial" w:cs="Arial"/>
          <w:b/>
        </w:rPr>
      </w:pPr>
      <w:r w:rsidRPr="00B21D9A">
        <w:rPr>
          <w:rFonts w:ascii="Arial" w:hAnsi="Arial" w:cs="Arial"/>
          <w:b/>
        </w:rPr>
        <w:t>Equipment Requirements-</w:t>
      </w:r>
    </w:p>
    <w:p w14:paraId="066A023C" w14:textId="6784D862" w:rsidR="00B21D9A" w:rsidRDefault="00B21D9A" w:rsidP="00B21D9A">
      <w:pPr>
        <w:pStyle w:val="ListParagraph"/>
        <w:numPr>
          <w:ilvl w:val="0"/>
          <w:numId w:val="11"/>
        </w:numPr>
        <w:rPr>
          <w:rFonts w:ascii="Arial" w:hAnsi="Arial" w:cs="Arial"/>
        </w:rPr>
      </w:pPr>
      <w:r>
        <w:rPr>
          <w:rFonts w:ascii="Arial" w:hAnsi="Arial" w:cs="Arial"/>
        </w:rPr>
        <w:t>Echocardiography machine</w:t>
      </w:r>
      <w:r w:rsidR="00FF4757">
        <w:rPr>
          <w:rFonts w:ascii="Arial" w:hAnsi="Arial" w:cs="Arial"/>
        </w:rPr>
        <w:t xml:space="preserve"> with ECG cables</w:t>
      </w:r>
      <w:r>
        <w:rPr>
          <w:rFonts w:ascii="Arial" w:hAnsi="Arial" w:cs="Arial"/>
        </w:rPr>
        <w:t xml:space="preserve"> and compatible TOE probe</w:t>
      </w:r>
    </w:p>
    <w:p w14:paraId="6E6E22B5" w14:textId="6F38C462" w:rsidR="00CA1891" w:rsidRDefault="00CA1891" w:rsidP="00B21D9A">
      <w:pPr>
        <w:pStyle w:val="ListParagraph"/>
        <w:numPr>
          <w:ilvl w:val="0"/>
          <w:numId w:val="11"/>
        </w:numPr>
        <w:rPr>
          <w:rFonts w:ascii="Arial" w:hAnsi="Arial" w:cs="Arial"/>
        </w:rPr>
      </w:pPr>
      <w:r>
        <w:rPr>
          <w:rFonts w:ascii="Arial" w:hAnsi="Arial" w:cs="Arial"/>
        </w:rPr>
        <w:t>Examination couch/bed</w:t>
      </w:r>
    </w:p>
    <w:p w14:paraId="1974947E" w14:textId="0B269EB4" w:rsidR="00B21D9A" w:rsidRDefault="00B21D9A" w:rsidP="00B21D9A">
      <w:pPr>
        <w:pStyle w:val="ListParagraph"/>
        <w:numPr>
          <w:ilvl w:val="0"/>
          <w:numId w:val="11"/>
        </w:numPr>
        <w:rPr>
          <w:rFonts w:ascii="Arial" w:hAnsi="Arial" w:cs="Arial"/>
        </w:rPr>
      </w:pPr>
      <w:r>
        <w:rPr>
          <w:rFonts w:ascii="Arial" w:hAnsi="Arial" w:cs="Arial"/>
        </w:rPr>
        <w:t>Sufficient facilities to clean and store TOE probes, along with necessary audit trail</w:t>
      </w:r>
    </w:p>
    <w:p w14:paraId="7BBB5251" w14:textId="66EB3732" w:rsidR="00B21D9A" w:rsidRDefault="00B21D9A" w:rsidP="00B21D9A">
      <w:pPr>
        <w:pStyle w:val="ListParagraph"/>
        <w:numPr>
          <w:ilvl w:val="0"/>
          <w:numId w:val="11"/>
        </w:numPr>
        <w:rPr>
          <w:rFonts w:ascii="Arial" w:hAnsi="Arial" w:cs="Arial"/>
        </w:rPr>
      </w:pPr>
      <w:r>
        <w:rPr>
          <w:rFonts w:ascii="Arial" w:hAnsi="Arial" w:cs="Arial"/>
        </w:rPr>
        <w:t>Suction equipment, oxygen</w:t>
      </w:r>
      <w:r w:rsidR="00FF4757">
        <w:rPr>
          <w:rFonts w:ascii="Arial" w:hAnsi="Arial" w:cs="Arial"/>
        </w:rPr>
        <w:t xml:space="preserve"> supply</w:t>
      </w:r>
      <w:r>
        <w:rPr>
          <w:rFonts w:ascii="Arial" w:hAnsi="Arial" w:cs="Arial"/>
        </w:rPr>
        <w:t>, observation machine (minimum blood pressure and oxygen saturations, capnography advised if using conscious sedation)</w:t>
      </w:r>
    </w:p>
    <w:p w14:paraId="69BB65BE" w14:textId="3AFA7704" w:rsidR="00B21D9A" w:rsidRDefault="00B21D9A" w:rsidP="00B21D9A">
      <w:pPr>
        <w:pStyle w:val="ListParagraph"/>
        <w:numPr>
          <w:ilvl w:val="0"/>
          <w:numId w:val="11"/>
        </w:numPr>
        <w:rPr>
          <w:rFonts w:ascii="Arial" w:hAnsi="Arial" w:cs="Arial"/>
        </w:rPr>
      </w:pPr>
      <w:r>
        <w:rPr>
          <w:rFonts w:ascii="Arial" w:hAnsi="Arial" w:cs="Arial"/>
        </w:rPr>
        <w:t>Fully stocked resuscitation trolley</w:t>
      </w:r>
      <w:r w:rsidR="00FF4757">
        <w:rPr>
          <w:rFonts w:ascii="Arial" w:hAnsi="Arial" w:cs="Arial"/>
        </w:rPr>
        <w:t xml:space="preserve"> including anaphylaxis </w:t>
      </w:r>
      <w:proofErr w:type="gramStart"/>
      <w:r w:rsidR="00FF4757">
        <w:rPr>
          <w:rFonts w:ascii="Arial" w:hAnsi="Arial" w:cs="Arial"/>
        </w:rPr>
        <w:t>kit</w:t>
      </w:r>
      <w:proofErr w:type="gramEnd"/>
    </w:p>
    <w:p w14:paraId="35B49F02" w14:textId="22EDA33A" w:rsidR="00CA1891" w:rsidRPr="00CA1891" w:rsidRDefault="00CA1891" w:rsidP="00CA1891">
      <w:pPr>
        <w:pStyle w:val="ListParagraph"/>
        <w:numPr>
          <w:ilvl w:val="0"/>
          <w:numId w:val="11"/>
        </w:numPr>
        <w:rPr>
          <w:rFonts w:ascii="Arial" w:hAnsi="Arial" w:cs="Arial"/>
        </w:rPr>
      </w:pPr>
      <w:r w:rsidRPr="00CA1891">
        <w:rPr>
          <w:rFonts w:ascii="Arial" w:hAnsi="Arial" w:cs="Arial"/>
        </w:rPr>
        <w:t>Emergency alarm call plus telephone with emergency bleep numbers.</w:t>
      </w:r>
    </w:p>
    <w:p w14:paraId="6EC4A71B" w14:textId="250C798D" w:rsidR="00B21D9A" w:rsidRDefault="00B21D9A" w:rsidP="00B21D9A">
      <w:pPr>
        <w:pStyle w:val="ListParagraph"/>
        <w:numPr>
          <w:ilvl w:val="0"/>
          <w:numId w:val="11"/>
        </w:numPr>
        <w:rPr>
          <w:rFonts w:ascii="Arial" w:hAnsi="Arial" w:cs="Arial"/>
        </w:rPr>
      </w:pPr>
      <w:r>
        <w:rPr>
          <w:rFonts w:ascii="Arial" w:hAnsi="Arial" w:cs="Arial"/>
        </w:rPr>
        <w:t xml:space="preserve">Local anaesthetic spray, </w:t>
      </w:r>
      <w:proofErr w:type="gramStart"/>
      <w:r>
        <w:rPr>
          <w:rFonts w:ascii="Arial" w:hAnsi="Arial" w:cs="Arial"/>
        </w:rPr>
        <w:t>nozzles</w:t>
      </w:r>
      <w:proofErr w:type="gramEnd"/>
      <w:r>
        <w:rPr>
          <w:rFonts w:ascii="Arial" w:hAnsi="Arial" w:cs="Arial"/>
        </w:rPr>
        <w:t xml:space="preserve"> and </w:t>
      </w:r>
      <w:r w:rsidR="00CA1891">
        <w:rPr>
          <w:rFonts w:ascii="Arial" w:hAnsi="Arial" w:cs="Arial"/>
        </w:rPr>
        <w:t>tongue</w:t>
      </w:r>
      <w:r>
        <w:rPr>
          <w:rFonts w:ascii="Arial" w:hAnsi="Arial" w:cs="Arial"/>
        </w:rPr>
        <w:t xml:space="preserve"> depressor</w:t>
      </w:r>
    </w:p>
    <w:p w14:paraId="4C1E57A3" w14:textId="7B044EBC" w:rsidR="00B21D9A" w:rsidRDefault="00B21D9A" w:rsidP="00B21D9A">
      <w:pPr>
        <w:pStyle w:val="ListParagraph"/>
        <w:numPr>
          <w:ilvl w:val="0"/>
          <w:numId w:val="11"/>
        </w:numPr>
        <w:rPr>
          <w:rFonts w:ascii="Arial" w:hAnsi="Arial" w:cs="Arial"/>
        </w:rPr>
      </w:pPr>
      <w:r>
        <w:rPr>
          <w:rFonts w:ascii="Arial" w:hAnsi="Arial" w:cs="Arial"/>
        </w:rPr>
        <w:t>Mouth guard</w:t>
      </w:r>
    </w:p>
    <w:p w14:paraId="72B27B0E" w14:textId="0F302C68" w:rsidR="00B21D9A" w:rsidRDefault="00B21D9A" w:rsidP="00B21D9A">
      <w:pPr>
        <w:pStyle w:val="ListParagraph"/>
        <w:numPr>
          <w:ilvl w:val="0"/>
          <w:numId w:val="11"/>
        </w:numPr>
        <w:rPr>
          <w:rFonts w:ascii="Arial" w:hAnsi="Arial" w:cs="Arial"/>
        </w:rPr>
      </w:pPr>
      <w:r>
        <w:rPr>
          <w:rFonts w:ascii="Arial" w:hAnsi="Arial" w:cs="Arial"/>
        </w:rPr>
        <w:t>Cannulation equipment</w:t>
      </w:r>
    </w:p>
    <w:p w14:paraId="2E160863" w14:textId="411C03BC" w:rsidR="00B21D9A" w:rsidRDefault="00B21D9A" w:rsidP="00545CD0">
      <w:pPr>
        <w:pStyle w:val="ListParagraph"/>
        <w:numPr>
          <w:ilvl w:val="0"/>
          <w:numId w:val="11"/>
        </w:numPr>
        <w:rPr>
          <w:rFonts w:ascii="Arial" w:hAnsi="Arial" w:cs="Arial"/>
        </w:rPr>
      </w:pPr>
      <w:r w:rsidRPr="00B21D9A">
        <w:rPr>
          <w:rFonts w:ascii="Arial" w:hAnsi="Arial" w:cs="Arial"/>
        </w:rPr>
        <w:t>Conscious sedation and reversal agents</w:t>
      </w:r>
    </w:p>
    <w:p w14:paraId="6AC81471" w14:textId="46844665" w:rsidR="00FF4757" w:rsidRDefault="00FF4757" w:rsidP="00545CD0">
      <w:pPr>
        <w:pStyle w:val="ListParagraph"/>
        <w:numPr>
          <w:ilvl w:val="0"/>
          <w:numId w:val="11"/>
        </w:numPr>
        <w:rPr>
          <w:rFonts w:ascii="Arial" w:hAnsi="Arial" w:cs="Arial"/>
        </w:rPr>
      </w:pPr>
      <w:r>
        <w:rPr>
          <w:rFonts w:ascii="Arial" w:hAnsi="Arial" w:cs="Arial"/>
        </w:rPr>
        <w:t>Consent forms</w:t>
      </w:r>
    </w:p>
    <w:p w14:paraId="5C38550B" w14:textId="57227D05" w:rsidR="00053E5C" w:rsidRDefault="00FF4757" w:rsidP="00053E5C">
      <w:pPr>
        <w:pStyle w:val="ListParagraph"/>
        <w:numPr>
          <w:ilvl w:val="0"/>
          <w:numId w:val="11"/>
        </w:numPr>
        <w:rPr>
          <w:rFonts w:ascii="Arial" w:hAnsi="Arial" w:cs="Arial"/>
        </w:rPr>
      </w:pPr>
      <w:r w:rsidRPr="00053E5C">
        <w:rPr>
          <w:rFonts w:ascii="Arial" w:hAnsi="Arial" w:cs="Arial"/>
        </w:rPr>
        <w:t>WHO checklists</w:t>
      </w:r>
    </w:p>
    <w:p w14:paraId="16550247" w14:textId="77777777" w:rsidR="00EF02B1" w:rsidRPr="00EF02B1" w:rsidRDefault="00EF02B1" w:rsidP="00EF02B1">
      <w:pPr>
        <w:pStyle w:val="ListParagraph"/>
        <w:rPr>
          <w:rFonts w:ascii="Arial" w:hAnsi="Arial" w:cs="Arial"/>
        </w:rPr>
      </w:pPr>
    </w:p>
    <w:p w14:paraId="329308CB" w14:textId="1BED3090" w:rsidR="00D37122" w:rsidRPr="00D37122" w:rsidRDefault="00D37122" w:rsidP="00D37122">
      <w:pPr>
        <w:pStyle w:val="ListParagraph"/>
        <w:numPr>
          <w:ilvl w:val="0"/>
          <w:numId w:val="3"/>
        </w:numPr>
        <w:rPr>
          <w:rFonts w:ascii="Arial" w:hAnsi="Arial" w:cs="Arial"/>
          <w:b/>
          <w:bCs/>
        </w:rPr>
      </w:pPr>
      <w:r w:rsidRPr="00D37122">
        <w:rPr>
          <w:rFonts w:ascii="Arial" w:hAnsi="Arial" w:cs="Arial"/>
          <w:b/>
          <w:bCs/>
        </w:rPr>
        <w:t>Governance approval-</w:t>
      </w:r>
    </w:p>
    <w:p w14:paraId="6109CA01" w14:textId="4A0FC117" w:rsidR="005030C4" w:rsidRDefault="00D37122" w:rsidP="00D37122">
      <w:pPr>
        <w:rPr>
          <w:rFonts w:ascii="Arial" w:hAnsi="Arial" w:cs="Arial"/>
        </w:rPr>
      </w:pPr>
      <w:r>
        <w:rPr>
          <w:rFonts w:ascii="Arial" w:hAnsi="Arial" w:cs="Arial"/>
        </w:rPr>
        <w:t>As leading</w:t>
      </w:r>
      <w:r w:rsidR="00CA1891">
        <w:rPr>
          <w:rFonts w:ascii="Arial" w:hAnsi="Arial" w:cs="Arial"/>
        </w:rPr>
        <w:t xml:space="preserve"> a</w:t>
      </w:r>
      <w:r>
        <w:rPr>
          <w:rFonts w:ascii="Arial" w:hAnsi="Arial" w:cs="Arial"/>
        </w:rPr>
        <w:t xml:space="preserve"> TOE is outside of the traditional physiologist/scientist job role, it should be classified as advanced practice. As such, gaining approval from the appropriate local governance board is highly recommended prior to starting such a service.</w:t>
      </w:r>
      <w:r w:rsidR="005030C4">
        <w:rPr>
          <w:rFonts w:ascii="Arial" w:hAnsi="Arial" w:cs="Arial"/>
        </w:rPr>
        <w:t xml:space="preserve"> Further governance approval, along with an additional period of rigorous training and sign-off, should also be gained if the physiologist/scientist will be responsible for administration of intravenous sedation (5).</w:t>
      </w:r>
    </w:p>
    <w:p w14:paraId="7051E02A" w14:textId="7A759387" w:rsidR="00640639" w:rsidRPr="00140D16" w:rsidRDefault="00F46FD8" w:rsidP="00F46FD8">
      <w:pPr>
        <w:pStyle w:val="ListParagraph"/>
        <w:numPr>
          <w:ilvl w:val="0"/>
          <w:numId w:val="3"/>
        </w:numPr>
        <w:rPr>
          <w:b/>
          <w:bCs/>
        </w:rPr>
      </w:pPr>
      <w:r w:rsidRPr="00140D16">
        <w:rPr>
          <w:rFonts w:ascii="Arial" w:hAnsi="Arial" w:cs="Arial"/>
          <w:b/>
          <w:bCs/>
        </w:rPr>
        <w:t xml:space="preserve">Training </w:t>
      </w:r>
    </w:p>
    <w:p w14:paraId="0BA99F67" w14:textId="174130CB" w:rsidR="00F46FD8" w:rsidRDefault="0029697D" w:rsidP="0029697D">
      <w:pPr>
        <w:rPr>
          <w:rFonts w:ascii="Arial" w:hAnsi="Arial" w:cs="Arial"/>
          <w:szCs w:val="24"/>
        </w:rPr>
      </w:pPr>
      <w:r w:rsidRPr="0029697D">
        <w:rPr>
          <w:rFonts w:ascii="Arial" w:hAnsi="Arial" w:cs="Arial"/>
          <w:szCs w:val="24"/>
        </w:rPr>
        <w:t xml:space="preserve">To obtain BSE TOE Accreditation, the Physiologist/Scientist will have to successfully pass a theory exam, perform/report 125 scans (75 if TTE accredited), submit 5 video cases and pass a VIVA examination on a simulator. </w:t>
      </w:r>
    </w:p>
    <w:p w14:paraId="71F6E403" w14:textId="77777777" w:rsidR="00E05A7A" w:rsidRDefault="0029697D" w:rsidP="0029697D">
      <w:pPr>
        <w:rPr>
          <w:rFonts w:ascii="Arial" w:hAnsi="Arial" w:cs="Arial"/>
          <w:szCs w:val="24"/>
        </w:rPr>
      </w:pPr>
      <w:r>
        <w:rPr>
          <w:rFonts w:ascii="Arial" w:hAnsi="Arial" w:cs="Arial"/>
          <w:szCs w:val="24"/>
        </w:rPr>
        <w:t xml:space="preserve">Prior to </w:t>
      </w:r>
      <w:r w:rsidR="00766A19">
        <w:rPr>
          <w:rFonts w:ascii="Arial" w:hAnsi="Arial" w:cs="Arial"/>
          <w:szCs w:val="24"/>
        </w:rPr>
        <w:t xml:space="preserve">learning </w:t>
      </w:r>
      <w:r>
        <w:rPr>
          <w:rFonts w:ascii="Arial" w:hAnsi="Arial" w:cs="Arial"/>
          <w:szCs w:val="24"/>
        </w:rPr>
        <w:t>intubat</w:t>
      </w:r>
      <w:r w:rsidR="00766A19">
        <w:rPr>
          <w:rFonts w:ascii="Arial" w:hAnsi="Arial" w:cs="Arial"/>
          <w:szCs w:val="24"/>
        </w:rPr>
        <w:t>ion</w:t>
      </w:r>
      <w:r>
        <w:rPr>
          <w:rFonts w:ascii="Arial" w:hAnsi="Arial" w:cs="Arial"/>
          <w:szCs w:val="24"/>
        </w:rPr>
        <w:t xml:space="preserve">, it is recommended that the Scientist/Physiologist has at least 12 </w:t>
      </w:r>
      <w:r w:rsidR="00CF6058">
        <w:rPr>
          <w:rFonts w:ascii="Arial" w:hAnsi="Arial" w:cs="Arial"/>
          <w:szCs w:val="24"/>
        </w:rPr>
        <w:t>months’</w:t>
      </w:r>
      <w:r>
        <w:rPr>
          <w:rFonts w:ascii="Arial" w:hAnsi="Arial" w:cs="Arial"/>
          <w:szCs w:val="24"/>
        </w:rPr>
        <w:t xml:space="preserve"> experience of observing </w:t>
      </w:r>
      <w:r w:rsidR="00CF6058">
        <w:rPr>
          <w:rFonts w:ascii="Arial" w:hAnsi="Arial" w:cs="Arial"/>
          <w:szCs w:val="24"/>
        </w:rPr>
        <w:t xml:space="preserve">intubation </w:t>
      </w:r>
      <w:r>
        <w:rPr>
          <w:rFonts w:ascii="Arial" w:hAnsi="Arial" w:cs="Arial"/>
          <w:szCs w:val="24"/>
        </w:rPr>
        <w:t>and performing TOE on already intubated patients across a variety of settings (echo lab, ICU, theatres/</w:t>
      </w:r>
      <w:proofErr w:type="spellStart"/>
      <w:r>
        <w:rPr>
          <w:rFonts w:ascii="Arial" w:hAnsi="Arial" w:cs="Arial"/>
          <w:szCs w:val="24"/>
        </w:rPr>
        <w:t>cathlabs</w:t>
      </w:r>
      <w:proofErr w:type="spellEnd"/>
      <w:r>
        <w:rPr>
          <w:rFonts w:ascii="Arial" w:hAnsi="Arial" w:cs="Arial"/>
          <w:szCs w:val="24"/>
        </w:rPr>
        <w:t xml:space="preserve">). </w:t>
      </w:r>
      <w:r w:rsidR="00766A19">
        <w:rPr>
          <w:rFonts w:ascii="Arial" w:hAnsi="Arial" w:cs="Arial"/>
          <w:szCs w:val="24"/>
        </w:rPr>
        <w:t xml:space="preserve">As TOE is </w:t>
      </w:r>
      <w:proofErr w:type="gramStart"/>
      <w:r w:rsidR="00766A19">
        <w:rPr>
          <w:rFonts w:ascii="Arial" w:hAnsi="Arial" w:cs="Arial"/>
          <w:szCs w:val="24"/>
        </w:rPr>
        <w:t>a similar</w:t>
      </w:r>
      <w:proofErr w:type="gramEnd"/>
      <w:r w:rsidR="00766A19">
        <w:rPr>
          <w:rFonts w:ascii="Arial" w:hAnsi="Arial" w:cs="Arial"/>
          <w:szCs w:val="24"/>
        </w:rPr>
        <w:t xml:space="preserve"> </w:t>
      </w:r>
    </w:p>
    <w:p w14:paraId="47460784" w14:textId="77777777" w:rsidR="00E05A7A" w:rsidRDefault="00E05A7A" w:rsidP="0029697D">
      <w:pPr>
        <w:rPr>
          <w:rFonts w:ascii="Arial" w:hAnsi="Arial" w:cs="Arial"/>
          <w:szCs w:val="24"/>
        </w:rPr>
      </w:pPr>
    </w:p>
    <w:p w14:paraId="5D3443B8" w14:textId="27962CEB" w:rsidR="00766A19" w:rsidRDefault="00766A19" w:rsidP="0029697D">
      <w:pPr>
        <w:rPr>
          <w:rFonts w:ascii="Arial" w:hAnsi="Arial" w:cs="Arial"/>
          <w:szCs w:val="24"/>
        </w:rPr>
      </w:pPr>
      <w:r>
        <w:rPr>
          <w:rFonts w:ascii="Arial" w:hAnsi="Arial" w:cs="Arial"/>
          <w:szCs w:val="24"/>
        </w:rPr>
        <w:t>procedure to upper gastrointestinal endoscopy, additional learning from endoscopy courses</w:t>
      </w:r>
      <w:r w:rsidR="00D22FAC">
        <w:rPr>
          <w:rFonts w:ascii="Arial" w:hAnsi="Arial" w:cs="Arial"/>
          <w:szCs w:val="24"/>
        </w:rPr>
        <w:t>/resources</w:t>
      </w:r>
      <w:r>
        <w:rPr>
          <w:rFonts w:ascii="Arial" w:hAnsi="Arial" w:cs="Arial"/>
          <w:szCs w:val="24"/>
        </w:rPr>
        <w:t xml:space="preserve"> is also </w:t>
      </w:r>
      <w:r w:rsidR="004E64B7">
        <w:rPr>
          <w:rFonts w:ascii="Arial" w:hAnsi="Arial" w:cs="Arial"/>
          <w:szCs w:val="24"/>
        </w:rPr>
        <w:t>recommended</w:t>
      </w:r>
      <w:r>
        <w:rPr>
          <w:rFonts w:ascii="Arial" w:hAnsi="Arial" w:cs="Arial"/>
          <w:szCs w:val="24"/>
        </w:rPr>
        <w:t xml:space="preserve"> (see Appendix </w:t>
      </w:r>
      <w:r w:rsidR="008205C8">
        <w:rPr>
          <w:rFonts w:ascii="Arial" w:hAnsi="Arial" w:cs="Arial"/>
          <w:szCs w:val="24"/>
        </w:rPr>
        <w:t xml:space="preserve">1 </w:t>
      </w:r>
      <w:r>
        <w:rPr>
          <w:rFonts w:ascii="Arial" w:hAnsi="Arial" w:cs="Arial"/>
          <w:szCs w:val="24"/>
        </w:rPr>
        <w:t xml:space="preserve">for useful links).  </w:t>
      </w:r>
    </w:p>
    <w:p w14:paraId="24CFD7E1" w14:textId="69E61CC6" w:rsidR="008819CF" w:rsidRDefault="00B22AC0" w:rsidP="0029697D">
      <w:pPr>
        <w:rPr>
          <w:rFonts w:ascii="Arial" w:hAnsi="Arial" w:cs="Arial"/>
          <w:szCs w:val="24"/>
        </w:rPr>
      </w:pPr>
      <w:r>
        <w:rPr>
          <w:rFonts w:ascii="Arial" w:hAnsi="Arial" w:cs="Arial"/>
          <w:szCs w:val="24"/>
        </w:rPr>
        <w:t>Direct h</w:t>
      </w:r>
      <w:r w:rsidR="00095D43">
        <w:rPr>
          <w:rFonts w:ascii="Arial" w:hAnsi="Arial" w:cs="Arial"/>
          <w:szCs w:val="24"/>
        </w:rPr>
        <w:t xml:space="preserve">ands-on </w:t>
      </w:r>
      <w:r>
        <w:rPr>
          <w:rFonts w:ascii="Arial" w:hAnsi="Arial" w:cs="Arial"/>
          <w:szCs w:val="24"/>
        </w:rPr>
        <w:t xml:space="preserve">intubation teaching and supervision should be provided </w:t>
      </w:r>
      <w:r w:rsidR="00095D43">
        <w:rPr>
          <w:rFonts w:ascii="Arial" w:hAnsi="Arial" w:cs="Arial"/>
          <w:szCs w:val="24"/>
        </w:rPr>
        <w:t>by the consultant cardiologist</w:t>
      </w:r>
      <w:r w:rsidR="00034860">
        <w:rPr>
          <w:rFonts w:ascii="Arial" w:hAnsi="Arial" w:cs="Arial"/>
          <w:szCs w:val="24"/>
        </w:rPr>
        <w:t>(s)</w:t>
      </w:r>
      <w:r w:rsidR="00095D43">
        <w:rPr>
          <w:rFonts w:ascii="Arial" w:hAnsi="Arial" w:cs="Arial"/>
          <w:szCs w:val="24"/>
        </w:rPr>
        <w:t xml:space="preserve"> throughout the training period. Intubation is not covered in BSE TOE </w:t>
      </w:r>
      <w:r w:rsidR="004E64B7">
        <w:rPr>
          <w:rFonts w:ascii="Arial" w:hAnsi="Arial" w:cs="Arial"/>
          <w:szCs w:val="24"/>
        </w:rPr>
        <w:t>accreditation;</w:t>
      </w:r>
      <w:r w:rsidR="00095D43">
        <w:rPr>
          <w:rFonts w:ascii="Arial" w:hAnsi="Arial" w:cs="Arial"/>
          <w:szCs w:val="24"/>
        </w:rPr>
        <w:t xml:space="preserve"> however other s</w:t>
      </w:r>
      <w:r w:rsidR="00CA5B1E">
        <w:rPr>
          <w:rFonts w:ascii="Arial" w:hAnsi="Arial" w:cs="Arial"/>
          <w:szCs w:val="24"/>
        </w:rPr>
        <w:t>ources</w:t>
      </w:r>
      <w:r w:rsidR="00095D43">
        <w:rPr>
          <w:rFonts w:ascii="Arial" w:hAnsi="Arial" w:cs="Arial"/>
          <w:szCs w:val="24"/>
        </w:rPr>
        <w:t xml:space="preserve"> have suggested a minimum of 25 successful intubations before being deemed competent (2). </w:t>
      </w:r>
      <w:r>
        <w:rPr>
          <w:rFonts w:ascii="Arial" w:hAnsi="Arial" w:cs="Arial"/>
          <w:szCs w:val="24"/>
        </w:rPr>
        <w:t xml:space="preserve">This number is just a guide, and </w:t>
      </w:r>
      <w:r w:rsidR="00D81B81">
        <w:rPr>
          <w:rFonts w:ascii="Arial" w:hAnsi="Arial" w:cs="Arial"/>
          <w:szCs w:val="24"/>
        </w:rPr>
        <w:t>it is understood</w:t>
      </w:r>
      <w:r>
        <w:rPr>
          <w:rFonts w:ascii="Arial" w:hAnsi="Arial" w:cs="Arial"/>
          <w:szCs w:val="24"/>
        </w:rPr>
        <w:t xml:space="preserve"> that fewer or more successful intubations may be </w:t>
      </w:r>
      <w:r w:rsidR="003E7E81">
        <w:rPr>
          <w:rFonts w:ascii="Arial" w:hAnsi="Arial" w:cs="Arial"/>
          <w:szCs w:val="24"/>
        </w:rPr>
        <w:t>required</w:t>
      </w:r>
      <w:r>
        <w:rPr>
          <w:rFonts w:ascii="Arial" w:hAnsi="Arial" w:cs="Arial"/>
          <w:szCs w:val="24"/>
        </w:rPr>
        <w:t xml:space="preserve"> before either party are </w:t>
      </w:r>
      <w:r w:rsidR="00034860">
        <w:rPr>
          <w:rFonts w:ascii="Arial" w:hAnsi="Arial" w:cs="Arial"/>
          <w:szCs w:val="24"/>
        </w:rPr>
        <w:t>content</w:t>
      </w:r>
      <w:r>
        <w:rPr>
          <w:rFonts w:ascii="Arial" w:hAnsi="Arial" w:cs="Arial"/>
          <w:szCs w:val="24"/>
        </w:rPr>
        <w:t xml:space="preserve"> with being deemed competent.</w:t>
      </w:r>
      <w:r w:rsidR="001A38C1" w:rsidRPr="001A38C1">
        <w:rPr>
          <w:rFonts w:ascii="Arial" w:hAnsi="Arial" w:cs="Arial"/>
        </w:rPr>
        <w:t xml:space="preserve"> Direct supervision should continue until the trainee can safely and consistently intubate</w:t>
      </w:r>
      <w:r w:rsidRPr="001A38C1">
        <w:rPr>
          <w:rFonts w:ascii="Arial" w:hAnsi="Arial" w:cs="Arial"/>
          <w:szCs w:val="24"/>
        </w:rPr>
        <w:t xml:space="preserve"> </w:t>
      </w:r>
      <w:r w:rsidR="001A38C1" w:rsidRPr="001A38C1">
        <w:rPr>
          <w:rFonts w:ascii="Arial" w:hAnsi="Arial" w:cs="Arial"/>
          <w:szCs w:val="24"/>
        </w:rPr>
        <w:t xml:space="preserve">(3). </w:t>
      </w:r>
      <w:r w:rsidR="000C6128" w:rsidRPr="000C6128">
        <w:rPr>
          <w:rFonts w:ascii="Arial" w:hAnsi="Arial" w:cs="Arial"/>
          <w:szCs w:val="24"/>
        </w:rPr>
        <w:t xml:space="preserve">A log of the </w:t>
      </w:r>
      <w:r w:rsidR="000C6128">
        <w:rPr>
          <w:rFonts w:ascii="Arial" w:hAnsi="Arial" w:cs="Arial"/>
          <w:szCs w:val="24"/>
        </w:rPr>
        <w:t>attempted</w:t>
      </w:r>
      <w:r w:rsidR="000C6128" w:rsidRPr="000C6128">
        <w:rPr>
          <w:rFonts w:ascii="Arial" w:hAnsi="Arial" w:cs="Arial"/>
          <w:szCs w:val="24"/>
        </w:rPr>
        <w:t xml:space="preserve"> intubations should be kept by the trainee</w:t>
      </w:r>
      <w:r w:rsidR="000C6128">
        <w:rPr>
          <w:rFonts w:ascii="Arial" w:hAnsi="Arial" w:cs="Arial"/>
          <w:szCs w:val="24"/>
        </w:rPr>
        <w:t xml:space="preserve"> throughout the training period</w:t>
      </w:r>
      <w:r w:rsidR="000C6128" w:rsidRPr="000C6128">
        <w:rPr>
          <w:rFonts w:ascii="Arial" w:hAnsi="Arial" w:cs="Arial"/>
          <w:szCs w:val="24"/>
        </w:rPr>
        <w:t xml:space="preserve"> and co-signed by the supervisor (see appendix 2)</w:t>
      </w:r>
      <w:r w:rsidR="000C6128">
        <w:rPr>
          <w:rFonts w:ascii="Arial" w:hAnsi="Arial" w:cs="Arial"/>
          <w:szCs w:val="24"/>
        </w:rPr>
        <w:t>.</w:t>
      </w:r>
      <w:r w:rsidR="009D7A5C">
        <w:rPr>
          <w:rFonts w:ascii="Arial" w:hAnsi="Arial" w:cs="Arial"/>
          <w:szCs w:val="24"/>
        </w:rPr>
        <w:t xml:space="preserve"> This log should be maintained after the sign-off period to enable to the service to be audited going forward.</w:t>
      </w:r>
    </w:p>
    <w:p w14:paraId="76B1AE5E" w14:textId="307C0081" w:rsidR="00B22AC0" w:rsidRPr="00B22AC0" w:rsidRDefault="00B22AC0" w:rsidP="00B22AC0">
      <w:pPr>
        <w:pStyle w:val="ListParagraph"/>
        <w:numPr>
          <w:ilvl w:val="0"/>
          <w:numId w:val="3"/>
        </w:numPr>
        <w:rPr>
          <w:rFonts w:ascii="Arial" w:hAnsi="Arial" w:cs="Arial"/>
          <w:b/>
          <w:bCs/>
          <w:szCs w:val="24"/>
        </w:rPr>
      </w:pPr>
      <w:r w:rsidRPr="00B22AC0">
        <w:rPr>
          <w:rFonts w:ascii="Arial" w:hAnsi="Arial" w:cs="Arial"/>
          <w:b/>
          <w:bCs/>
          <w:szCs w:val="24"/>
        </w:rPr>
        <w:t>Clinical Supervision</w:t>
      </w:r>
    </w:p>
    <w:p w14:paraId="202C130E" w14:textId="3A182A0E" w:rsidR="00B22AC0" w:rsidRDefault="00034860" w:rsidP="00B22AC0">
      <w:pPr>
        <w:rPr>
          <w:rFonts w:ascii="Arial" w:hAnsi="Arial" w:cs="Arial"/>
          <w:szCs w:val="24"/>
        </w:rPr>
      </w:pPr>
      <w:r>
        <w:rPr>
          <w:rFonts w:ascii="Arial" w:hAnsi="Arial" w:cs="Arial"/>
          <w:szCs w:val="24"/>
        </w:rPr>
        <w:t xml:space="preserve">All attempted intubations should be directly supervised by a consultant cardiologist throughout the training period. </w:t>
      </w:r>
      <w:r w:rsidR="00B22AC0">
        <w:rPr>
          <w:rFonts w:ascii="Arial" w:hAnsi="Arial" w:cs="Arial"/>
          <w:szCs w:val="24"/>
        </w:rPr>
        <w:t>Even after competency has been achieved</w:t>
      </w:r>
      <w:r w:rsidR="00FB6334">
        <w:rPr>
          <w:rFonts w:ascii="Arial" w:hAnsi="Arial" w:cs="Arial"/>
          <w:szCs w:val="24"/>
        </w:rPr>
        <w:t xml:space="preserve"> </w:t>
      </w:r>
      <w:r w:rsidR="00B22AC0">
        <w:rPr>
          <w:rFonts w:ascii="Arial" w:hAnsi="Arial" w:cs="Arial"/>
          <w:szCs w:val="24"/>
        </w:rPr>
        <w:t xml:space="preserve">it is recommended that a consultant cardiologist is available on-site in case of any complications during a physiologist/scientist led TOE. </w:t>
      </w:r>
    </w:p>
    <w:p w14:paraId="6226FFF7" w14:textId="04E6AC17" w:rsidR="003E2CAD" w:rsidRPr="004E7455" w:rsidRDefault="003E2CAD" w:rsidP="003E2CAD">
      <w:pPr>
        <w:pStyle w:val="ListParagraph"/>
        <w:numPr>
          <w:ilvl w:val="0"/>
          <w:numId w:val="3"/>
        </w:numPr>
        <w:rPr>
          <w:rFonts w:ascii="Arial" w:hAnsi="Arial" w:cs="Arial"/>
          <w:b/>
          <w:bCs/>
          <w:szCs w:val="24"/>
        </w:rPr>
      </w:pPr>
      <w:r w:rsidRPr="004E7455">
        <w:rPr>
          <w:rFonts w:ascii="Arial" w:hAnsi="Arial" w:cs="Arial"/>
          <w:b/>
          <w:bCs/>
          <w:szCs w:val="24"/>
        </w:rPr>
        <w:t>Continued Professional Development</w:t>
      </w:r>
    </w:p>
    <w:p w14:paraId="3CB24E9B" w14:textId="255B5ABF" w:rsidR="00FB6334" w:rsidRDefault="004E7455" w:rsidP="00FB6334">
      <w:pPr>
        <w:rPr>
          <w:rFonts w:ascii="Arial" w:hAnsi="Arial" w:cs="Arial"/>
        </w:rPr>
      </w:pPr>
      <w:r w:rsidRPr="004E7455">
        <w:rPr>
          <w:rFonts w:ascii="Arial" w:hAnsi="Arial" w:cs="Arial"/>
        </w:rPr>
        <w:t xml:space="preserve">In order to maintain BSE TOE </w:t>
      </w:r>
      <w:proofErr w:type="gramStart"/>
      <w:r w:rsidRPr="004E7455">
        <w:rPr>
          <w:rFonts w:ascii="Arial" w:hAnsi="Arial" w:cs="Arial"/>
        </w:rPr>
        <w:t>accreditation</w:t>
      </w:r>
      <w:proofErr w:type="gramEnd"/>
      <w:r w:rsidRPr="004E7455">
        <w:rPr>
          <w:rFonts w:ascii="Arial" w:hAnsi="Arial" w:cs="Arial"/>
        </w:rPr>
        <w:t xml:space="preserve"> the </w:t>
      </w:r>
      <w:r>
        <w:rPr>
          <w:rFonts w:ascii="Arial" w:hAnsi="Arial" w:cs="Arial"/>
        </w:rPr>
        <w:t>physiologist/</w:t>
      </w:r>
      <w:r w:rsidRPr="004E7455">
        <w:rPr>
          <w:rFonts w:ascii="Arial" w:hAnsi="Arial" w:cs="Arial"/>
        </w:rPr>
        <w:t xml:space="preserve">scientist must perform &gt;50 TOEs per year, as well as obtaining &gt;50 re-accreditation points over a 5 year period by attending relevant courses and conferences. </w:t>
      </w:r>
      <w:r>
        <w:rPr>
          <w:rFonts w:ascii="Arial" w:hAnsi="Arial" w:cs="Arial"/>
        </w:rPr>
        <w:t>It is recommended that endoscopy</w:t>
      </w:r>
      <w:r w:rsidR="00FB6334">
        <w:rPr>
          <w:rFonts w:ascii="Arial" w:hAnsi="Arial" w:cs="Arial"/>
        </w:rPr>
        <w:t xml:space="preserve">-related courses are included in </w:t>
      </w:r>
      <w:r w:rsidR="00034860">
        <w:rPr>
          <w:rFonts w:ascii="Arial" w:hAnsi="Arial" w:cs="Arial"/>
        </w:rPr>
        <w:t>these</w:t>
      </w:r>
      <w:r w:rsidR="00FB6334">
        <w:rPr>
          <w:rFonts w:ascii="Arial" w:hAnsi="Arial" w:cs="Arial"/>
        </w:rPr>
        <w:t xml:space="preserve"> so that the Scientist/Physiologist stay</w:t>
      </w:r>
      <w:r w:rsidR="006E08F1">
        <w:rPr>
          <w:rFonts w:ascii="Arial" w:hAnsi="Arial" w:cs="Arial"/>
        </w:rPr>
        <w:t>s</w:t>
      </w:r>
      <w:r w:rsidR="00FB6334">
        <w:rPr>
          <w:rFonts w:ascii="Arial" w:hAnsi="Arial" w:cs="Arial"/>
        </w:rPr>
        <w:t xml:space="preserve"> up to date in this field. </w:t>
      </w:r>
      <w:r w:rsidRPr="004E7455">
        <w:rPr>
          <w:rFonts w:ascii="Arial" w:hAnsi="Arial" w:cs="Arial"/>
        </w:rPr>
        <w:t xml:space="preserve">There is no specified number of intubations per year required to maintain accreditation. </w:t>
      </w:r>
    </w:p>
    <w:p w14:paraId="5B25091E" w14:textId="2109C05A" w:rsidR="00FB6334" w:rsidRPr="00FB6334" w:rsidRDefault="00FB6334" w:rsidP="00FB6334">
      <w:pPr>
        <w:pStyle w:val="ListParagraph"/>
        <w:numPr>
          <w:ilvl w:val="0"/>
          <w:numId w:val="3"/>
        </w:numPr>
        <w:rPr>
          <w:rFonts w:ascii="Arial" w:hAnsi="Arial" w:cs="Arial"/>
          <w:b/>
          <w:bCs/>
        </w:rPr>
      </w:pPr>
      <w:r w:rsidRPr="00FB6334">
        <w:rPr>
          <w:rFonts w:ascii="Arial" w:hAnsi="Arial" w:cs="Arial"/>
          <w:b/>
          <w:bCs/>
        </w:rPr>
        <w:t>Inclusion/exclusion criteria</w:t>
      </w:r>
      <w:r w:rsidR="00EE507C">
        <w:rPr>
          <w:rFonts w:ascii="Arial" w:hAnsi="Arial" w:cs="Arial"/>
          <w:b/>
          <w:bCs/>
        </w:rPr>
        <w:t xml:space="preserve">        </w:t>
      </w:r>
    </w:p>
    <w:p w14:paraId="6A8E4D59" w14:textId="2572E80E" w:rsidR="00FB6334" w:rsidRDefault="00FB6334" w:rsidP="00FB6334">
      <w:pPr>
        <w:rPr>
          <w:rFonts w:ascii="Arial" w:hAnsi="Arial" w:cs="Arial"/>
        </w:rPr>
      </w:pPr>
      <w:r w:rsidRPr="00FB6334">
        <w:rPr>
          <w:rFonts w:ascii="Arial" w:hAnsi="Arial" w:cs="Arial"/>
        </w:rPr>
        <w:t xml:space="preserve">Patients who are excluded from </w:t>
      </w:r>
      <w:r>
        <w:rPr>
          <w:rFonts w:ascii="Arial" w:hAnsi="Arial" w:cs="Arial"/>
        </w:rPr>
        <w:t>Physiologist/</w:t>
      </w:r>
      <w:r w:rsidR="00034860">
        <w:rPr>
          <w:rFonts w:ascii="Arial" w:hAnsi="Arial" w:cs="Arial"/>
        </w:rPr>
        <w:t>Scientist</w:t>
      </w:r>
      <w:r w:rsidRPr="00FB6334">
        <w:rPr>
          <w:rFonts w:ascii="Arial" w:hAnsi="Arial" w:cs="Arial"/>
        </w:rPr>
        <w:t xml:space="preserve"> intubation include those who have contraindications to TOE (see Appendix </w:t>
      </w:r>
      <w:r>
        <w:rPr>
          <w:rFonts w:ascii="Arial" w:hAnsi="Arial" w:cs="Arial"/>
        </w:rPr>
        <w:t>3</w:t>
      </w:r>
      <w:r w:rsidRPr="00FB6334">
        <w:rPr>
          <w:rFonts w:ascii="Arial" w:hAnsi="Arial" w:cs="Arial"/>
        </w:rPr>
        <w:t>), and those who have a history of difficult intubation that will require a consultant</w:t>
      </w:r>
      <w:r>
        <w:rPr>
          <w:rFonts w:ascii="Arial" w:hAnsi="Arial" w:cs="Arial"/>
        </w:rPr>
        <w:t xml:space="preserve"> and/or </w:t>
      </w:r>
      <w:r w:rsidRPr="00FB6334">
        <w:rPr>
          <w:rFonts w:ascii="Arial" w:hAnsi="Arial" w:cs="Arial"/>
        </w:rPr>
        <w:t xml:space="preserve">general anaesthesia.  Any who have a relative contraindication </w:t>
      </w:r>
      <w:r w:rsidR="00F06F4C">
        <w:rPr>
          <w:rFonts w:ascii="Arial" w:hAnsi="Arial" w:cs="Arial"/>
        </w:rPr>
        <w:t>to</w:t>
      </w:r>
      <w:r w:rsidRPr="00FB6334">
        <w:rPr>
          <w:rFonts w:ascii="Arial" w:hAnsi="Arial" w:cs="Arial"/>
        </w:rPr>
        <w:t xml:space="preserve"> TOE must be discussed with the overseeing cardiologist prior to attempting intubation. </w:t>
      </w:r>
    </w:p>
    <w:p w14:paraId="2A539BD1" w14:textId="215A8E24" w:rsidR="00986A99" w:rsidRPr="00034860" w:rsidRDefault="00986A99" w:rsidP="00986A99">
      <w:pPr>
        <w:pStyle w:val="ListParagraph"/>
        <w:numPr>
          <w:ilvl w:val="0"/>
          <w:numId w:val="3"/>
        </w:numPr>
        <w:rPr>
          <w:rFonts w:ascii="Arial" w:hAnsi="Arial" w:cs="Arial"/>
          <w:b/>
          <w:bCs/>
        </w:rPr>
      </w:pPr>
      <w:r w:rsidRPr="00034860">
        <w:rPr>
          <w:rFonts w:ascii="Arial" w:hAnsi="Arial" w:cs="Arial"/>
          <w:b/>
          <w:bCs/>
        </w:rPr>
        <w:t>Protocol</w:t>
      </w:r>
    </w:p>
    <w:p w14:paraId="7EBD8851" w14:textId="7C04A806" w:rsidR="009D7A5C" w:rsidRPr="009D7A5C" w:rsidRDefault="00D37122" w:rsidP="004E0A1E">
      <w:pPr>
        <w:pStyle w:val="ListParagraph"/>
        <w:numPr>
          <w:ilvl w:val="0"/>
          <w:numId w:val="8"/>
        </w:numPr>
        <w:rPr>
          <w:rFonts w:ascii="Arial" w:hAnsi="Arial" w:cs="Arial"/>
        </w:rPr>
      </w:pPr>
      <w:r w:rsidRPr="009D7A5C">
        <w:rPr>
          <w:rFonts w:ascii="Arial" w:hAnsi="Arial" w:cs="Arial"/>
        </w:rPr>
        <w:t xml:space="preserve">Pre-test – WHO checklist (see Appendix 4) and a written consent form must be completed prior to starting the test. </w:t>
      </w:r>
      <w:r w:rsidR="00797B5F">
        <w:rPr>
          <w:rFonts w:ascii="Arial" w:hAnsi="Arial" w:cs="Arial"/>
        </w:rPr>
        <w:t xml:space="preserve">Any concerns raised on the WHO checklist should be discussed with a </w:t>
      </w:r>
      <w:r w:rsidR="00F06F4C">
        <w:rPr>
          <w:rFonts w:ascii="Arial" w:hAnsi="Arial" w:cs="Arial"/>
        </w:rPr>
        <w:t>consultant</w:t>
      </w:r>
      <w:r w:rsidR="00797B5F">
        <w:rPr>
          <w:rFonts w:ascii="Arial" w:hAnsi="Arial" w:cs="Arial"/>
        </w:rPr>
        <w:t xml:space="preserve"> cardiologist prior to starting the test. </w:t>
      </w:r>
      <w:r w:rsidRPr="009D7A5C">
        <w:rPr>
          <w:rFonts w:ascii="Arial" w:hAnsi="Arial" w:cs="Arial"/>
        </w:rPr>
        <w:t xml:space="preserve">If the physiologist/scientist is leading the </w:t>
      </w:r>
      <w:proofErr w:type="gramStart"/>
      <w:r w:rsidRPr="009D7A5C">
        <w:rPr>
          <w:rFonts w:ascii="Arial" w:hAnsi="Arial" w:cs="Arial"/>
        </w:rPr>
        <w:t>TOE</w:t>
      </w:r>
      <w:proofErr w:type="gramEnd"/>
      <w:r w:rsidRPr="009D7A5C">
        <w:rPr>
          <w:rFonts w:ascii="Arial" w:hAnsi="Arial" w:cs="Arial"/>
        </w:rPr>
        <w:t xml:space="preserve"> it is recommended that they personally consent the patient and co-sign the consent form*.</w:t>
      </w:r>
      <w:r w:rsidR="009D7A5C" w:rsidRPr="009D7A5C">
        <w:rPr>
          <w:rFonts w:ascii="Arial" w:hAnsi="Arial" w:cs="Arial"/>
        </w:rPr>
        <w:t xml:space="preserve"> </w:t>
      </w:r>
      <w:r w:rsidRPr="009D7A5C">
        <w:rPr>
          <w:rFonts w:ascii="Arial" w:hAnsi="Arial" w:cs="Arial"/>
          <w:sz w:val="18"/>
          <w:szCs w:val="18"/>
        </w:rPr>
        <w:t xml:space="preserve">(* note- local trust policy may dictate that the scientist/physiologist should complete a local consent course prior to independently consenting patients). </w:t>
      </w:r>
    </w:p>
    <w:p w14:paraId="3148C20E" w14:textId="77777777" w:rsidR="009D7A5C" w:rsidRDefault="009D7A5C" w:rsidP="007B58BF">
      <w:pPr>
        <w:pStyle w:val="ListParagraph"/>
        <w:numPr>
          <w:ilvl w:val="0"/>
          <w:numId w:val="8"/>
        </w:numPr>
        <w:rPr>
          <w:rFonts w:ascii="Arial" w:hAnsi="Arial" w:cs="Arial"/>
        </w:rPr>
      </w:pPr>
      <w:r w:rsidRPr="009D7A5C">
        <w:rPr>
          <w:rFonts w:ascii="Arial" w:hAnsi="Arial" w:cs="Arial"/>
        </w:rPr>
        <w:t xml:space="preserve">Consent form suggested content- </w:t>
      </w:r>
    </w:p>
    <w:p w14:paraId="0427B971" w14:textId="195099DC" w:rsidR="00EF02B1" w:rsidRPr="0034527C" w:rsidRDefault="009D7A5C" w:rsidP="0034527C">
      <w:pPr>
        <w:pStyle w:val="ListParagraph"/>
        <w:numPr>
          <w:ilvl w:val="1"/>
          <w:numId w:val="8"/>
        </w:numPr>
        <w:rPr>
          <w:rFonts w:ascii="Arial" w:hAnsi="Arial" w:cs="Arial"/>
        </w:rPr>
      </w:pPr>
      <w:r w:rsidRPr="009D7A5C">
        <w:rPr>
          <w:rFonts w:ascii="Arial" w:hAnsi="Arial" w:cs="Arial"/>
        </w:rPr>
        <w:t>Name of procedure- transoesophageal echocardiogram</w:t>
      </w:r>
    </w:p>
    <w:p w14:paraId="07BF6657" w14:textId="4C4CDF53" w:rsidR="009D7A5C" w:rsidRDefault="009D7A5C" w:rsidP="00A04764">
      <w:pPr>
        <w:pStyle w:val="ListParagraph"/>
        <w:numPr>
          <w:ilvl w:val="1"/>
          <w:numId w:val="8"/>
        </w:numPr>
        <w:rPr>
          <w:rFonts w:ascii="Arial" w:hAnsi="Arial" w:cs="Arial"/>
        </w:rPr>
      </w:pPr>
      <w:r w:rsidRPr="009D7A5C">
        <w:rPr>
          <w:rFonts w:ascii="Arial" w:hAnsi="Arial" w:cs="Arial"/>
        </w:rPr>
        <w:t xml:space="preserve">Intended benefits- to assess heart valves, structure and </w:t>
      </w:r>
      <w:proofErr w:type="gramStart"/>
      <w:r w:rsidRPr="009D7A5C">
        <w:rPr>
          <w:rFonts w:ascii="Arial" w:hAnsi="Arial" w:cs="Arial"/>
        </w:rPr>
        <w:t>function</w:t>
      </w:r>
      <w:proofErr w:type="gramEnd"/>
    </w:p>
    <w:p w14:paraId="2FF85A95" w14:textId="77777777" w:rsidR="00E05A7A" w:rsidRPr="00E05A7A" w:rsidRDefault="00E05A7A" w:rsidP="00E05A7A">
      <w:pPr>
        <w:spacing w:after="240"/>
        <w:jc w:val="both"/>
        <w:rPr>
          <w:rFonts w:ascii="Arial" w:hAnsi="Arial" w:cs="Arial"/>
        </w:rPr>
      </w:pPr>
    </w:p>
    <w:p w14:paraId="1F77DD41" w14:textId="649B2C1E" w:rsidR="00797B5F" w:rsidRPr="002D4F5F" w:rsidRDefault="009D7A5C" w:rsidP="0023064D">
      <w:pPr>
        <w:pStyle w:val="ListParagraph"/>
        <w:numPr>
          <w:ilvl w:val="1"/>
          <w:numId w:val="8"/>
        </w:numPr>
        <w:spacing w:after="240"/>
        <w:jc w:val="both"/>
        <w:rPr>
          <w:rFonts w:ascii="Arial" w:hAnsi="Arial" w:cs="Arial"/>
        </w:rPr>
      </w:pPr>
      <w:r w:rsidRPr="002D4F5F">
        <w:rPr>
          <w:rFonts w:ascii="Arial" w:hAnsi="Arial" w:cs="Arial"/>
        </w:rPr>
        <w:t xml:space="preserve">Associated risks- minor </w:t>
      </w:r>
      <w:r w:rsidR="008819CF">
        <w:rPr>
          <w:rFonts w:ascii="Arial" w:hAnsi="Arial" w:cs="Arial"/>
        </w:rPr>
        <w:t xml:space="preserve">oral </w:t>
      </w:r>
      <w:r w:rsidRPr="002D4F5F">
        <w:rPr>
          <w:rFonts w:ascii="Arial" w:hAnsi="Arial" w:cs="Arial"/>
        </w:rPr>
        <w:t>bleeding or throat discomfort post-procedure, low ris</w:t>
      </w:r>
      <w:r w:rsidR="00B249FE">
        <w:rPr>
          <w:rFonts w:ascii="Arial" w:hAnsi="Arial" w:cs="Arial"/>
        </w:rPr>
        <w:t xml:space="preserve">k of aspiration and infection, approximate </w:t>
      </w:r>
      <w:r w:rsidRPr="002D4F5F">
        <w:rPr>
          <w:rFonts w:ascii="Arial" w:hAnsi="Arial" w:cs="Arial"/>
        </w:rPr>
        <w:t xml:space="preserve">1:10,000 risk of </w:t>
      </w:r>
      <w:r w:rsidR="00797B5F" w:rsidRPr="002D4F5F">
        <w:rPr>
          <w:rFonts w:ascii="Arial" w:hAnsi="Arial" w:cs="Arial"/>
        </w:rPr>
        <w:t xml:space="preserve">serious </w:t>
      </w:r>
      <w:r w:rsidRPr="002D4F5F">
        <w:rPr>
          <w:rFonts w:ascii="Arial" w:hAnsi="Arial" w:cs="Arial"/>
        </w:rPr>
        <w:t>oesophageal damage</w:t>
      </w:r>
      <w:r w:rsidR="00FF4757">
        <w:rPr>
          <w:rFonts w:ascii="Arial" w:hAnsi="Arial" w:cs="Arial"/>
        </w:rPr>
        <w:t xml:space="preserve">, </w:t>
      </w:r>
      <w:r w:rsidR="00B249FE">
        <w:rPr>
          <w:rFonts w:ascii="Arial" w:hAnsi="Arial" w:cs="Arial"/>
        </w:rPr>
        <w:t xml:space="preserve">cardiac </w:t>
      </w:r>
      <w:proofErr w:type="gramStart"/>
      <w:r w:rsidR="00FF4757">
        <w:rPr>
          <w:rFonts w:ascii="Arial" w:hAnsi="Arial" w:cs="Arial"/>
        </w:rPr>
        <w:t>arrhythmia</w:t>
      </w:r>
      <w:proofErr w:type="gramEnd"/>
    </w:p>
    <w:p w14:paraId="02DC8E7A" w14:textId="3D9C3C7C" w:rsidR="00797B5F" w:rsidRDefault="00797B5F" w:rsidP="00296D59">
      <w:pPr>
        <w:pStyle w:val="ListParagraph"/>
        <w:numPr>
          <w:ilvl w:val="0"/>
          <w:numId w:val="8"/>
        </w:numPr>
        <w:spacing w:after="240"/>
        <w:jc w:val="both"/>
        <w:rPr>
          <w:rFonts w:ascii="Arial" w:hAnsi="Arial" w:cs="Arial"/>
        </w:rPr>
      </w:pPr>
      <w:r>
        <w:rPr>
          <w:rFonts w:ascii="Arial" w:hAnsi="Arial" w:cs="Arial"/>
        </w:rPr>
        <w:t xml:space="preserve">A cannula should be inserted if sedation is required/likely to be needed during the test. </w:t>
      </w:r>
    </w:p>
    <w:p w14:paraId="4CD7B8F4" w14:textId="4024BE71" w:rsidR="00797B5F" w:rsidRPr="002D4F5F" w:rsidRDefault="00797B5F" w:rsidP="009A2E24">
      <w:pPr>
        <w:pStyle w:val="ListParagraph"/>
        <w:numPr>
          <w:ilvl w:val="0"/>
          <w:numId w:val="8"/>
        </w:numPr>
        <w:spacing w:after="240"/>
        <w:jc w:val="both"/>
        <w:rPr>
          <w:rFonts w:ascii="Arial" w:hAnsi="Arial" w:cs="Arial"/>
        </w:rPr>
      </w:pPr>
      <w:r w:rsidRPr="002D4F5F">
        <w:rPr>
          <w:rFonts w:ascii="Arial" w:hAnsi="Arial" w:cs="Arial"/>
        </w:rPr>
        <w:t>Monitoring equipment is attached to the patient. This should include ECG, blood pressure and oxygen saturation monitoring. Suction should be available. This is usually the responsibility of the nurse assisting the procedure.</w:t>
      </w:r>
    </w:p>
    <w:p w14:paraId="2A0BC03D" w14:textId="72C6552B" w:rsidR="00986A99" w:rsidRDefault="00797B5F" w:rsidP="00797B5F">
      <w:pPr>
        <w:pStyle w:val="ListParagraph"/>
        <w:numPr>
          <w:ilvl w:val="0"/>
          <w:numId w:val="8"/>
        </w:numPr>
        <w:rPr>
          <w:rFonts w:ascii="Arial" w:hAnsi="Arial" w:cs="Arial"/>
        </w:rPr>
      </w:pPr>
      <w:r w:rsidRPr="00797B5F">
        <w:rPr>
          <w:rFonts w:ascii="Arial" w:hAnsi="Arial" w:cs="Arial"/>
        </w:rPr>
        <w:t xml:space="preserve">The patient’s oropharynx is anaesthetised using a topical administration of a Xylocaine 10mg spray. Typically, 3 rounds of 5 sprays provide suitable anaesthesia.  Spray should be applied to the posterior pharyngeal wall, as well as tongue, </w:t>
      </w:r>
      <w:proofErr w:type="gramStart"/>
      <w:r w:rsidRPr="00797B5F">
        <w:rPr>
          <w:rFonts w:ascii="Arial" w:hAnsi="Arial" w:cs="Arial"/>
        </w:rPr>
        <w:t>pallet</w:t>
      </w:r>
      <w:proofErr w:type="gramEnd"/>
      <w:r w:rsidRPr="00797B5F">
        <w:rPr>
          <w:rFonts w:ascii="Arial" w:hAnsi="Arial" w:cs="Arial"/>
        </w:rPr>
        <w:t xml:space="preserve"> and tonsil pillars to facilitate probe passage and minimise need for conscious sedation. A tongue depressor may be necessary to ensure the spray reaches these areas (</w:t>
      </w:r>
      <w:r w:rsidR="001A38C1">
        <w:rPr>
          <w:rFonts w:ascii="Arial" w:hAnsi="Arial" w:cs="Arial"/>
        </w:rPr>
        <w:t>4</w:t>
      </w:r>
      <w:r w:rsidRPr="00797B5F">
        <w:rPr>
          <w:rFonts w:ascii="Arial" w:hAnsi="Arial" w:cs="Arial"/>
        </w:rPr>
        <w:t xml:space="preserve">). After each round of spray, the patient is asked to gargle before swallowing to ensure widespread </w:t>
      </w:r>
      <w:proofErr w:type="gramStart"/>
      <w:r w:rsidRPr="00797B5F">
        <w:rPr>
          <w:rFonts w:ascii="Arial" w:hAnsi="Arial" w:cs="Arial"/>
        </w:rPr>
        <w:t>coverage</w:t>
      </w:r>
      <w:proofErr w:type="gramEnd"/>
    </w:p>
    <w:p w14:paraId="28E1EA79" w14:textId="73F8FFBA" w:rsidR="002D4F5F" w:rsidRDefault="002D4F5F" w:rsidP="00797B5F">
      <w:pPr>
        <w:pStyle w:val="ListParagraph"/>
        <w:numPr>
          <w:ilvl w:val="0"/>
          <w:numId w:val="8"/>
        </w:numPr>
        <w:rPr>
          <w:rFonts w:ascii="Arial" w:hAnsi="Arial" w:cs="Arial"/>
        </w:rPr>
      </w:pPr>
      <w:r>
        <w:rPr>
          <w:rFonts w:ascii="Arial" w:hAnsi="Arial" w:cs="Arial"/>
        </w:rPr>
        <w:t xml:space="preserve">Patient is positioned in the left lateral decubitus position. A mouth guard is inserted for protection. Suction and continuous observations are performed by the nurse/responsible healthcare professional. </w:t>
      </w:r>
    </w:p>
    <w:p w14:paraId="1F68762A" w14:textId="0AA4E5D8" w:rsidR="00797B5F" w:rsidRDefault="002D4F5F" w:rsidP="00797B5F">
      <w:pPr>
        <w:pStyle w:val="ListParagraph"/>
        <w:numPr>
          <w:ilvl w:val="0"/>
          <w:numId w:val="8"/>
        </w:numPr>
        <w:rPr>
          <w:rFonts w:ascii="Arial" w:hAnsi="Arial" w:cs="Arial"/>
        </w:rPr>
      </w:pPr>
      <w:r>
        <w:rPr>
          <w:rFonts w:ascii="Arial" w:hAnsi="Arial" w:cs="Arial"/>
        </w:rPr>
        <w:t>If sedation is required, then it should be administered by the responsible individual according to the BSE safe sedation guideline (</w:t>
      </w:r>
      <w:r w:rsidR="001A38C1">
        <w:rPr>
          <w:rFonts w:ascii="Arial" w:hAnsi="Arial" w:cs="Arial"/>
        </w:rPr>
        <w:t>5</w:t>
      </w:r>
      <w:r>
        <w:rPr>
          <w:rFonts w:ascii="Arial" w:hAnsi="Arial" w:cs="Arial"/>
        </w:rPr>
        <w:t xml:space="preserve">). Reversal agents should be immediately available, with a fully stocked resuscitation trolley located in the department. </w:t>
      </w:r>
    </w:p>
    <w:p w14:paraId="42077DD1" w14:textId="3D9B0C08" w:rsidR="002D4F5F" w:rsidRDefault="002D4F5F" w:rsidP="00797B5F">
      <w:pPr>
        <w:pStyle w:val="ListParagraph"/>
        <w:numPr>
          <w:ilvl w:val="0"/>
          <w:numId w:val="8"/>
        </w:numPr>
        <w:rPr>
          <w:rFonts w:ascii="Arial" w:hAnsi="Arial" w:cs="Arial"/>
        </w:rPr>
      </w:pPr>
      <w:r w:rsidRPr="002D4F5F">
        <w:rPr>
          <w:rFonts w:ascii="Arial" w:hAnsi="Arial" w:cs="Arial"/>
        </w:rPr>
        <w:t xml:space="preserve">Sterile lubrication gel is applied to </w:t>
      </w:r>
      <w:r>
        <w:rPr>
          <w:rFonts w:ascii="Arial" w:hAnsi="Arial" w:cs="Arial"/>
        </w:rPr>
        <w:t xml:space="preserve">a cleaned TOE </w:t>
      </w:r>
      <w:r w:rsidRPr="002D4F5F">
        <w:rPr>
          <w:rFonts w:ascii="Arial" w:hAnsi="Arial" w:cs="Arial"/>
        </w:rPr>
        <w:t>probe</w:t>
      </w:r>
      <w:r>
        <w:rPr>
          <w:rFonts w:ascii="Arial" w:hAnsi="Arial" w:cs="Arial"/>
        </w:rPr>
        <w:t xml:space="preserve"> (</w:t>
      </w:r>
      <w:r w:rsidR="001A38C1">
        <w:rPr>
          <w:rFonts w:ascii="Arial" w:hAnsi="Arial" w:cs="Arial"/>
        </w:rPr>
        <w:t>6</w:t>
      </w:r>
      <w:r>
        <w:rPr>
          <w:rFonts w:ascii="Arial" w:hAnsi="Arial" w:cs="Arial"/>
        </w:rPr>
        <w:t>)</w:t>
      </w:r>
      <w:r w:rsidRPr="002D4F5F">
        <w:rPr>
          <w:rFonts w:ascii="Arial" w:hAnsi="Arial" w:cs="Arial"/>
        </w:rPr>
        <w:t xml:space="preserve"> to facilitate probe passage. The probe is inserted through the mouth guard to the back of the pharynx, which may require slight anteflexion on the probe controls. Once in position, the patient is asked to </w:t>
      </w:r>
      <w:proofErr w:type="gramStart"/>
      <w:r w:rsidRPr="002D4F5F">
        <w:rPr>
          <w:rFonts w:ascii="Arial" w:hAnsi="Arial" w:cs="Arial"/>
        </w:rPr>
        <w:t>swallow</w:t>
      </w:r>
      <w:proofErr w:type="gramEnd"/>
      <w:r w:rsidRPr="002D4F5F">
        <w:rPr>
          <w:rFonts w:ascii="Arial" w:hAnsi="Arial" w:cs="Arial"/>
        </w:rPr>
        <w:t xml:space="preserve"> and the probe is advanced down the oesophagus in a neutral position as the patient swallows. It should remain in the neutral position and mid-line in the pharynx to avoid placing the probe in the piriform fossa. With a mouth guard in </w:t>
      </w:r>
      <w:proofErr w:type="gramStart"/>
      <w:r w:rsidRPr="002D4F5F">
        <w:rPr>
          <w:rFonts w:ascii="Arial" w:hAnsi="Arial" w:cs="Arial"/>
        </w:rPr>
        <w:t>place</w:t>
      </w:r>
      <w:proofErr w:type="gramEnd"/>
      <w:r w:rsidRPr="002D4F5F">
        <w:rPr>
          <w:rFonts w:ascii="Arial" w:hAnsi="Arial" w:cs="Arial"/>
        </w:rPr>
        <w:t xml:space="preserve"> it is safe to insert a finger into the mouth to guide the probe towards the midline and depress the tongue if it blocks passage (</w:t>
      </w:r>
      <w:r w:rsidR="001A38C1">
        <w:rPr>
          <w:rFonts w:ascii="Arial" w:hAnsi="Arial" w:cs="Arial"/>
        </w:rPr>
        <w:t>4</w:t>
      </w:r>
      <w:r w:rsidRPr="002D4F5F">
        <w:rPr>
          <w:rFonts w:ascii="Arial" w:hAnsi="Arial" w:cs="Arial"/>
        </w:rPr>
        <w:t>).</w:t>
      </w:r>
    </w:p>
    <w:p w14:paraId="31FBD84E" w14:textId="379CACAD" w:rsidR="00D47360" w:rsidRPr="00D47360" w:rsidRDefault="00D47360" w:rsidP="00D47360">
      <w:pPr>
        <w:pStyle w:val="ListParagraph"/>
        <w:numPr>
          <w:ilvl w:val="0"/>
          <w:numId w:val="8"/>
        </w:numPr>
        <w:spacing w:after="200" w:line="276" w:lineRule="auto"/>
        <w:rPr>
          <w:rFonts w:ascii="Arial" w:hAnsi="Arial" w:cs="Arial"/>
        </w:rPr>
      </w:pPr>
      <w:r>
        <w:rPr>
          <w:rFonts w:ascii="Arial" w:hAnsi="Arial" w:cs="Arial"/>
        </w:rPr>
        <w:t xml:space="preserve">If intubation is unsuccessful the probe should be gently </w:t>
      </w:r>
      <w:proofErr w:type="gramStart"/>
      <w:r>
        <w:rPr>
          <w:rFonts w:ascii="Arial" w:hAnsi="Arial" w:cs="Arial"/>
        </w:rPr>
        <w:t>withdrawn</w:t>
      </w:r>
      <w:proofErr w:type="gramEnd"/>
      <w:r>
        <w:rPr>
          <w:rFonts w:ascii="Arial" w:hAnsi="Arial" w:cs="Arial"/>
        </w:rPr>
        <w:t xml:space="preserve"> and mouth guard removed. Suction should be provided. </w:t>
      </w:r>
      <w:r w:rsidRPr="00D47360">
        <w:rPr>
          <w:rFonts w:ascii="Arial" w:hAnsi="Arial" w:cs="Arial"/>
        </w:rPr>
        <w:t xml:space="preserve">The patient is reassured, instructions are repeated, and more local anaesthetic may be </w:t>
      </w:r>
      <w:r>
        <w:rPr>
          <w:rFonts w:ascii="Arial" w:hAnsi="Arial" w:cs="Arial"/>
        </w:rPr>
        <w:t>necessary. In cases of difficult intubations</w:t>
      </w:r>
      <w:r w:rsidR="00E718E1">
        <w:rPr>
          <w:rFonts w:ascii="Arial" w:hAnsi="Arial" w:cs="Arial"/>
        </w:rPr>
        <w:t>,</w:t>
      </w:r>
      <w:r>
        <w:rPr>
          <w:rFonts w:ascii="Arial" w:hAnsi="Arial" w:cs="Arial"/>
        </w:rPr>
        <w:t xml:space="preserve"> guidance from a consultant cardiologist should be sought, with a low threshold for abandoning the test to be re-booked under a more experienced operator or general anaesthesia. The exact number of failed attempted intubations before help is sought will be dependent on local policy and operator experience. </w:t>
      </w:r>
    </w:p>
    <w:p w14:paraId="06BA1DA0" w14:textId="6B1CAE94" w:rsidR="00EF02B1" w:rsidRPr="0034527C" w:rsidRDefault="00D47360" w:rsidP="0034527C">
      <w:pPr>
        <w:pStyle w:val="ListParagraph"/>
        <w:numPr>
          <w:ilvl w:val="0"/>
          <w:numId w:val="8"/>
        </w:numPr>
        <w:rPr>
          <w:rFonts w:ascii="Arial" w:hAnsi="Arial" w:cs="Arial"/>
        </w:rPr>
      </w:pPr>
      <w:r w:rsidRPr="00D47360">
        <w:rPr>
          <w:rFonts w:ascii="Arial" w:hAnsi="Arial" w:cs="Arial"/>
        </w:rPr>
        <w:t xml:space="preserve">Following completion of the TOE study, the probe is returned to a neutral unlocked position and gently withdrawn from the oesophagus. Suction should again be provided immediately following withdrawal to avoid aspiration. The probe should be checked for any signs of excessive bleeding that may indicate a </w:t>
      </w:r>
      <w:proofErr w:type="gramStart"/>
      <w:r w:rsidRPr="00D47360">
        <w:rPr>
          <w:rFonts w:ascii="Arial" w:hAnsi="Arial" w:cs="Arial"/>
        </w:rPr>
        <w:t>procedural</w:t>
      </w:r>
      <w:proofErr w:type="gramEnd"/>
      <w:r w:rsidRPr="00D47360">
        <w:rPr>
          <w:rFonts w:ascii="Arial" w:hAnsi="Arial" w:cs="Arial"/>
        </w:rPr>
        <w:t xml:space="preserve"> </w:t>
      </w:r>
    </w:p>
    <w:p w14:paraId="4B9CF619" w14:textId="77777777" w:rsidR="00EF02B1" w:rsidRDefault="00EF02B1" w:rsidP="00EF02B1">
      <w:pPr>
        <w:pStyle w:val="ListParagraph"/>
        <w:rPr>
          <w:rFonts w:ascii="Arial" w:hAnsi="Arial" w:cs="Arial"/>
        </w:rPr>
      </w:pPr>
    </w:p>
    <w:p w14:paraId="42F628A4" w14:textId="77777777" w:rsidR="0034527C" w:rsidRDefault="0034527C" w:rsidP="00EF02B1">
      <w:pPr>
        <w:pStyle w:val="ListParagraph"/>
        <w:rPr>
          <w:rFonts w:ascii="Arial" w:hAnsi="Arial" w:cs="Arial"/>
        </w:rPr>
      </w:pPr>
    </w:p>
    <w:p w14:paraId="5845B8D2" w14:textId="77777777" w:rsidR="00E05A7A" w:rsidRDefault="00E05A7A" w:rsidP="00E05A7A">
      <w:pPr>
        <w:rPr>
          <w:rFonts w:ascii="Arial" w:hAnsi="Arial" w:cs="Arial"/>
        </w:rPr>
      </w:pPr>
    </w:p>
    <w:p w14:paraId="349F06DB" w14:textId="77777777" w:rsidR="00E05A7A" w:rsidRDefault="00E05A7A" w:rsidP="00E05A7A">
      <w:pPr>
        <w:rPr>
          <w:rFonts w:ascii="Arial" w:hAnsi="Arial" w:cs="Arial"/>
        </w:rPr>
      </w:pPr>
    </w:p>
    <w:p w14:paraId="7039D5B4" w14:textId="77777777" w:rsidR="00E05A7A" w:rsidRDefault="00D47360" w:rsidP="00E05A7A">
      <w:pPr>
        <w:ind w:left="720"/>
        <w:rPr>
          <w:rFonts w:ascii="Arial" w:hAnsi="Arial" w:cs="Arial"/>
        </w:rPr>
      </w:pPr>
      <w:r w:rsidRPr="00E05A7A">
        <w:rPr>
          <w:rFonts w:ascii="Arial" w:hAnsi="Arial" w:cs="Arial"/>
        </w:rPr>
        <w:t>complication. Post procedural observations are taken and recorded on the WHO checklist.</w:t>
      </w:r>
    </w:p>
    <w:p w14:paraId="7070C9D5" w14:textId="2922B839" w:rsidR="00D47360" w:rsidRPr="00E05A7A" w:rsidRDefault="00C12126" w:rsidP="00E05A7A">
      <w:pPr>
        <w:pStyle w:val="ListParagraph"/>
        <w:numPr>
          <w:ilvl w:val="0"/>
          <w:numId w:val="8"/>
        </w:numPr>
        <w:rPr>
          <w:rFonts w:ascii="Arial" w:hAnsi="Arial" w:cs="Arial"/>
        </w:rPr>
      </w:pPr>
      <w:r w:rsidRPr="00E05A7A">
        <w:rPr>
          <w:rFonts w:ascii="Arial" w:hAnsi="Arial" w:cs="Arial"/>
        </w:rPr>
        <w:t>Patients should be monitored post-procedure according to local protocols and whether they received conscious sedation</w:t>
      </w:r>
      <w:r w:rsidR="005030C4" w:rsidRPr="00E05A7A">
        <w:rPr>
          <w:rFonts w:ascii="Arial" w:hAnsi="Arial" w:cs="Arial"/>
        </w:rPr>
        <w:t xml:space="preserve"> (5)</w:t>
      </w:r>
      <w:r w:rsidRPr="00E05A7A">
        <w:rPr>
          <w:rFonts w:ascii="Arial" w:hAnsi="Arial" w:cs="Arial"/>
        </w:rPr>
        <w:t xml:space="preserve">. Patients should remain nil-by-mouth </w:t>
      </w:r>
      <w:proofErr w:type="gramStart"/>
      <w:r w:rsidRPr="00E05A7A">
        <w:rPr>
          <w:rFonts w:ascii="Arial" w:hAnsi="Arial" w:cs="Arial"/>
        </w:rPr>
        <w:t>1 hour</w:t>
      </w:r>
      <w:proofErr w:type="gramEnd"/>
      <w:r w:rsidRPr="00E05A7A">
        <w:rPr>
          <w:rFonts w:ascii="Arial" w:hAnsi="Arial" w:cs="Arial"/>
        </w:rPr>
        <w:t xml:space="preserve"> post-procedure. After 1 hour they can start to have small sips of cold fluids, after 2 hours they can eat and drink normally. </w:t>
      </w:r>
    </w:p>
    <w:p w14:paraId="5A4B1018" w14:textId="6CD54577" w:rsidR="00FF4757" w:rsidRDefault="00FF4757" w:rsidP="00797B5F">
      <w:pPr>
        <w:pStyle w:val="ListParagraph"/>
        <w:numPr>
          <w:ilvl w:val="0"/>
          <w:numId w:val="8"/>
        </w:numPr>
        <w:rPr>
          <w:rFonts w:ascii="Arial" w:hAnsi="Arial" w:cs="Arial"/>
        </w:rPr>
      </w:pPr>
      <w:r>
        <w:rPr>
          <w:rFonts w:ascii="Arial" w:hAnsi="Arial" w:cs="Arial"/>
        </w:rPr>
        <w:t xml:space="preserve">The TOE report, Consent forms and WHO checklist should all be fully completed and stored according to local protocols. </w:t>
      </w:r>
    </w:p>
    <w:p w14:paraId="1DD7E8B0" w14:textId="77777777" w:rsidR="00C12126" w:rsidRDefault="00C12126" w:rsidP="00C12126">
      <w:pPr>
        <w:pStyle w:val="ListParagraph"/>
        <w:rPr>
          <w:rFonts w:ascii="Arial" w:hAnsi="Arial" w:cs="Arial"/>
        </w:rPr>
      </w:pPr>
    </w:p>
    <w:p w14:paraId="31B43A9C" w14:textId="1295F4AA" w:rsidR="00C12126" w:rsidRPr="00267FF4" w:rsidRDefault="00C12126" w:rsidP="00C12126">
      <w:pPr>
        <w:pStyle w:val="ListParagraph"/>
        <w:numPr>
          <w:ilvl w:val="0"/>
          <w:numId w:val="3"/>
        </w:numPr>
        <w:rPr>
          <w:rFonts w:ascii="Arial" w:hAnsi="Arial" w:cs="Arial"/>
          <w:b/>
          <w:bCs/>
        </w:rPr>
      </w:pPr>
      <w:r w:rsidRPr="00267FF4">
        <w:rPr>
          <w:rFonts w:ascii="Arial" w:hAnsi="Arial" w:cs="Arial"/>
          <w:b/>
          <w:bCs/>
        </w:rPr>
        <w:t>Risks and emergency protocols</w:t>
      </w:r>
    </w:p>
    <w:p w14:paraId="5A9F80E0" w14:textId="6638331F" w:rsidR="00267FF4" w:rsidRDefault="00C12126" w:rsidP="00C12126">
      <w:pPr>
        <w:rPr>
          <w:rFonts w:ascii="Arial" w:hAnsi="Arial" w:cs="Arial"/>
        </w:rPr>
      </w:pPr>
      <w:r w:rsidRPr="00C12126">
        <w:rPr>
          <w:rFonts w:ascii="Arial" w:hAnsi="Arial" w:cs="Arial"/>
        </w:rPr>
        <w:t>TOE is generally considered a safe procedure. It has a suggested safety profile comparable to routine upper gastrointestinal endoscopy, with a complication rate of 0.08-0.13%, and mortality rate of 0.004% (</w:t>
      </w:r>
      <w:r w:rsidR="001A38C1">
        <w:rPr>
          <w:rFonts w:ascii="Arial" w:hAnsi="Arial" w:cs="Arial"/>
        </w:rPr>
        <w:t>7</w:t>
      </w:r>
      <w:r w:rsidRPr="00C12126">
        <w:rPr>
          <w:rFonts w:ascii="Arial" w:hAnsi="Arial" w:cs="Arial"/>
        </w:rPr>
        <w:t xml:space="preserve">). </w:t>
      </w:r>
    </w:p>
    <w:p w14:paraId="79E57AA7" w14:textId="02F1AED4" w:rsidR="00267FF4" w:rsidRDefault="00C12126" w:rsidP="00C12126">
      <w:pPr>
        <w:rPr>
          <w:rFonts w:ascii="Arial" w:hAnsi="Arial" w:cs="Arial"/>
        </w:rPr>
      </w:pPr>
      <w:r w:rsidRPr="00C12126">
        <w:rPr>
          <w:rFonts w:ascii="Arial" w:hAnsi="Arial" w:cs="Arial"/>
        </w:rPr>
        <w:t xml:space="preserve">Potential risks are identified by the pre-procedural completion of the WHO Checklist (see appendix </w:t>
      </w:r>
      <w:r>
        <w:rPr>
          <w:rFonts w:ascii="Arial" w:hAnsi="Arial" w:cs="Arial"/>
        </w:rPr>
        <w:t>4</w:t>
      </w:r>
      <w:r w:rsidRPr="00C12126">
        <w:rPr>
          <w:rFonts w:ascii="Arial" w:hAnsi="Arial" w:cs="Arial"/>
        </w:rPr>
        <w:t xml:space="preserve">) and minimised during the procedure by fasting the patient, continuous monitoring of observations and airway, mouth guard insertion, and minimising probe flexion and contact time. The probe must be </w:t>
      </w:r>
      <w:proofErr w:type="gramStart"/>
      <w:r w:rsidRPr="00C12126">
        <w:rPr>
          <w:rFonts w:ascii="Arial" w:hAnsi="Arial" w:cs="Arial"/>
        </w:rPr>
        <w:t>left in the unlocked position at all times</w:t>
      </w:r>
      <w:proofErr w:type="gramEnd"/>
      <w:r w:rsidRPr="00C12126">
        <w:rPr>
          <w:rFonts w:ascii="Arial" w:hAnsi="Arial" w:cs="Arial"/>
        </w:rPr>
        <w:t xml:space="preserve"> during insertion and removal (</w:t>
      </w:r>
      <w:r w:rsidR="001A38C1">
        <w:rPr>
          <w:rFonts w:ascii="Arial" w:hAnsi="Arial" w:cs="Arial"/>
        </w:rPr>
        <w:t>7</w:t>
      </w:r>
      <w:r w:rsidRPr="00C12126">
        <w:rPr>
          <w:rFonts w:ascii="Arial" w:hAnsi="Arial" w:cs="Arial"/>
        </w:rPr>
        <w:t>).</w:t>
      </w:r>
      <w:r>
        <w:rPr>
          <w:rFonts w:ascii="Arial" w:hAnsi="Arial" w:cs="Arial"/>
        </w:rPr>
        <w:t xml:space="preserve"> </w:t>
      </w:r>
    </w:p>
    <w:p w14:paraId="1D0ED0C1" w14:textId="1778E3B8" w:rsidR="00C12126" w:rsidRPr="00C12126" w:rsidRDefault="00C12126" w:rsidP="00C12126">
      <w:pPr>
        <w:rPr>
          <w:rFonts w:ascii="Arial" w:hAnsi="Arial" w:cs="Arial"/>
        </w:rPr>
      </w:pPr>
      <w:r w:rsidRPr="00C12126">
        <w:rPr>
          <w:rFonts w:ascii="Arial" w:hAnsi="Arial" w:cs="Arial"/>
        </w:rPr>
        <w:t>All associated risks are explained to the patient prior to signing the consent form.</w:t>
      </w:r>
      <w:r w:rsidR="00267FF4">
        <w:rPr>
          <w:rFonts w:ascii="Arial" w:hAnsi="Arial" w:cs="Arial"/>
        </w:rPr>
        <w:t xml:space="preserve"> </w:t>
      </w:r>
      <w:r w:rsidRPr="00C12126">
        <w:rPr>
          <w:rFonts w:ascii="Arial" w:hAnsi="Arial" w:cs="Arial"/>
        </w:rPr>
        <w:t xml:space="preserve">Minor injuries associated with TOE are listed in the Appendix </w:t>
      </w:r>
      <w:r w:rsidR="00267FF4">
        <w:rPr>
          <w:rFonts w:ascii="Arial" w:hAnsi="Arial" w:cs="Arial"/>
        </w:rPr>
        <w:t>5</w:t>
      </w:r>
      <w:r w:rsidRPr="00C12126">
        <w:rPr>
          <w:rFonts w:ascii="Arial" w:hAnsi="Arial" w:cs="Arial"/>
        </w:rPr>
        <w:t>.</w:t>
      </w:r>
      <w:r w:rsidR="00267FF4">
        <w:rPr>
          <w:rFonts w:ascii="Arial" w:hAnsi="Arial" w:cs="Arial"/>
        </w:rPr>
        <w:t xml:space="preserve"> </w:t>
      </w:r>
      <w:r w:rsidRPr="00C12126">
        <w:rPr>
          <w:rFonts w:ascii="Arial" w:hAnsi="Arial" w:cs="Arial"/>
        </w:rPr>
        <w:t xml:space="preserve">The most serious associated complication is oesophageal perforation. It is rare, with a reported incidence of 0.01-0.09%. It should be suspected in any patient presenting with </w:t>
      </w:r>
      <w:proofErr w:type="spellStart"/>
      <w:r w:rsidRPr="00C12126">
        <w:rPr>
          <w:rFonts w:ascii="Arial" w:hAnsi="Arial" w:cs="Arial"/>
        </w:rPr>
        <w:t>tachypnea</w:t>
      </w:r>
      <w:proofErr w:type="spellEnd"/>
      <w:r w:rsidRPr="00C12126">
        <w:rPr>
          <w:rFonts w:ascii="Arial" w:hAnsi="Arial" w:cs="Arial"/>
        </w:rPr>
        <w:t xml:space="preserve">, pneumothorax, pleural effusion, subcutaneous </w:t>
      </w:r>
      <w:proofErr w:type="gramStart"/>
      <w:r w:rsidRPr="00C12126">
        <w:rPr>
          <w:rFonts w:ascii="Arial" w:hAnsi="Arial" w:cs="Arial"/>
        </w:rPr>
        <w:t>emphysema</w:t>
      </w:r>
      <w:proofErr w:type="gramEnd"/>
      <w:r w:rsidRPr="00C12126">
        <w:rPr>
          <w:rFonts w:ascii="Arial" w:hAnsi="Arial" w:cs="Arial"/>
        </w:rPr>
        <w:t xml:space="preserve"> or excessive </w:t>
      </w:r>
      <w:proofErr w:type="spellStart"/>
      <w:r w:rsidRPr="00C12126">
        <w:rPr>
          <w:rFonts w:ascii="Arial" w:hAnsi="Arial" w:cs="Arial"/>
        </w:rPr>
        <w:t>oro</w:t>
      </w:r>
      <w:proofErr w:type="spellEnd"/>
      <w:r w:rsidRPr="00C12126">
        <w:rPr>
          <w:rFonts w:ascii="Arial" w:hAnsi="Arial" w:cs="Arial"/>
        </w:rPr>
        <w:t>-gastric bleeding immediately post-TOE. Failure to obtain good quality TOE images in the absence of probe dysfunction should also raise suspicion (</w:t>
      </w:r>
      <w:r w:rsidR="001A38C1">
        <w:rPr>
          <w:rFonts w:ascii="Arial" w:hAnsi="Arial" w:cs="Arial"/>
        </w:rPr>
        <w:t>7</w:t>
      </w:r>
      <w:r w:rsidRPr="00C12126">
        <w:rPr>
          <w:rFonts w:ascii="Arial" w:hAnsi="Arial" w:cs="Arial"/>
        </w:rPr>
        <w:t xml:space="preserve">). If oesophageal perforation is suspected, then the supervising consultant should be informed and the on-call gastroenterology </w:t>
      </w:r>
      <w:r w:rsidR="00267FF4">
        <w:rPr>
          <w:rFonts w:ascii="Arial" w:hAnsi="Arial" w:cs="Arial"/>
        </w:rPr>
        <w:t>registrar/consultant</w:t>
      </w:r>
      <w:r w:rsidRPr="00C12126">
        <w:rPr>
          <w:rFonts w:ascii="Arial" w:hAnsi="Arial" w:cs="Arial"/>
        </w:rPr>
        <w:t xml:space="preserve"> should be contacted immediately </w:t>
      </w:r>
      <w:r w:rsidR="00267FF4">
        <w:rPr>
          <w:rFonts w:ascii="Arial" w:hAnsi="Arial" w:cs="Arial"/>
        </w:rPr>
        <w:t>(according to local policy</w:t>
      </w:r>
      <w:r w:rsidRPr="00C12126">
        <w:rPr>
          <w:rFonts w:ascii="Arial" w:hAnsi="Arial" w:cs="Arial"/>
        </w:rPr>
        <w:t>).</w:t>
      </w:r>
    </w:p>
    <w:p w14:paraId="5C6B2F23" w14:textId="126E77D5" w:rsidR="00C12126" w:rsidRPr="00C12126" w:rsidRDefault="00C12126" w:rsidP="00C12126">
      <w:pPr>
        <w:rPr>
          <w:rFonts w:ascii="Arial" w:hAnsi="Arial" w:cs="Arial"/>
        </w:rPr>
      </w:pPr>
      <w:r w:rsidRPr="00C12126">
        <w:rPr>
          <w:rFonts w:ascii="Arial" w:hAnsi="Arial" w:cs="Arial"/>
        </w:rPr>
        <w:t>TOE carries a risk of cross infection due to its invasive nature. However, adherence to the BSE guidelines on TOE probe cleaning and disinfection minimise this (</w:t>
      </w:r>
      <w:r w:rsidR="001A38C1">
        <w:rPr>
          <w:rFonts w:ascii="Arial" w:hAnsi="Arial" w:cs="Arial"/>
        </w:rPr>
        <w:t>6</w:t>
      </w:r>
      <w:r w:rsidRPr="00C12126">
        <w:rPr>
          <w:rFonts w:ascii="Arial" w:hAnsi="Arial" w:cs="Arial"/>
        </w:rPr>
        <w:t xml:space="preserve">).  </w:t>
      </w:r>
    </w:p>
    <w:p w14:paraId="16FC464E" w14:textId="169727C5" w:rsidR="00C12126" w:rsidRDefault="00C12126" w:rsidP="00C12126">
      <w:pPr>
        <w:rPr>
          <w:rFonts w:ascii="Arial" w:hAnsi="Arial" w:cs="Arial"/>
        </w:rPr>
      </w:pPr>
      <w:r w:rsidRPr="00C12126">
        <w:rPr>
          <w:rFonts w:ascii="Arial" w:hAnsi="Arial" w:cs="Arial"/>
        </w:rPr>
        <w:t xml:space="preserve">The final major associated risk, although extremely rare, is the patient developing arrhythmia during the procedure. Most commonly these are self-limiting and of no consequence. </w:t>
      </w:r>
      <w:r w:rsidR="00267FF4" w:rsidRPr="00C12126">
        <w:rPr>
          <w:rFonts w:ascii="Arial" w:hAnsi="Arial" w:cs="Arial"/>
        </w:rPr>
        <w:t>However,</w:t>
      </w:r>
      <w:r w:rsidRPr="00C12126">
        <w:rPr>
          <w:rFonts w:ascii="Arial" w:hAnsi="Arial" w:cs="Arial"/>
        </w:rPr>
        <w:t xml:space="preserve"> there are isolated case reports of sustained sign</w:t>
      </w:r>
      <w:r w:rsidR="001A38C1">
        <w:rPr>
          <w:rFonts w:ascii="Arial" w:hAnsi="Arial" w:cs="Arial"/>
        </w:rPr>
        <w:t>ificant arrhythmia during TOE (5</w:t>
      </w:r>
      <w:r w:rsidRPr="00C12126">
        <w:rPr>
          <w:rFonts w:ascii="Arial" w:hAnsi="Arial" w:cs="Arial"/>
        </w:rPr>
        <w:t xml:space="preserve">). If sustained ventricular arrhythmia is encountered during </w:t>
      </w:r>
      <w:proofErr w:type="gramStart"/>
      <w:r w:rsidRPr="00C12126">
        <w:rPr>
          <w:rFonts w:ascii="Arial" w:hAnsi="Arial" w:cs="Arial"/>
        </w:rPr>
        <w:t>TOE</w:t>
      </w:r>
      <w:proofErr w:type="gramEnd"/>
      <w:r w:rsidRPr="00C12126">
        <w:rPr>
          <w:rFonts w:ascii="Arial" w:hAnsi="Arial" w:cs="Arial"/>
        </w:rPr>
        <w:t xml:space="preserve"> then the probe should be removed and the patient should be treated according to</w:t>
      </w:r>
      <w:r w:rsidR="001A38C1">
        <w:rPr>
          <w:rFonts w:ascii="Arial" w:hAnsi="Arial" w:cs="Arial"/>
        </w:rPr>
        <w:t xml:space="preserve"> the resuscitation guidelines (6</w:t>
      </w:r>
      <w:r w:rsidRPr="00C12126">
        <w:rPr>
          <w:rFonts w:ascii="Arial" w:hAnsi="Arial" w:cs="Arial"/>
        </w:rPr>
        <w:t xml:space="preserve">). The cardiac arrest team should be called immediately (2222). A </w:t>
      </w:r>
      <w:r w:rsidR="00267FF4">
        <w:rPr>
          <w:rFonts w:ascii="Arial" w:hAnsi="Arial" w:cs="Arial"/>
        </w:rPr>
        <w:t xml:space="preserve">fully stocked and regularly checked </w:t>
      </w:r>
      <w:r w:rsidRPr="00C12126">
        <w:rPr>
          <w:rFonts w:ascii="Arial" w:hAnsi="Arial" w:cs="Arial"/>
        </w:rPr>
        <w:t>resuscitation trolley</w:t>
      </w:r>
      <w:r w:rsidR="00267FF4">
        <w:rPr>
          <w:rFonts w:ascii="Arial" w:hAnsi="Arial" w:cs="Arial"/>
        </w:rPr>
        <w:t xml:space="preserve"> should be available nearby.</w:t>
      </w:r>
    </w:p>
    <w:p w14:paraId="0370DDCB" w14:textId="27F8FE5C" w:rsidR="00267FF4" w:rsidRDefault="00267FF4" w:rsidP="00C12126">
      <w:pPr>
        <w:rPr>
          <w:rFonts w:ascii="Arial" w:hAnsi="Arial" w:cs="Arial"/>
        </w:rPr>
      </w:pPr>
      <w:r>
        <w:rPr>
          <w:rFonts w:ascii="Arial" w:hAnsi="Arial" w:cs="Arial"/>
        </w:rPr>
        <w:t>Any procedural related complications should be clearly noted in the audit log (see Appendix 2) and be documented as per local policy (</w:t>
      </w:r>
      <w:proofErr w:type="gramStart"/>
      <w:r>
        <w:rPr>
          <w:rFonts w:ascii="Arial" w:hAnsi="Arial" w:cs="Arial"/>
        </w:rPr>
        <w:t>e.g.</w:t>
      </w:r>
      <w:proofErr w:type="gramEnd"/>
      <w:r>
        <w:rPr>
          <w:rFonts w:ascii="Arial" w:hAnsi="Arial" w:cs="Arial"/>
        </w:rPr>
        <w:t xml:space="preserve"> incident forms etc). </w:t>
      </w:r>
    </w:p>
    <w:p w14:paraId="0E58CD88" w14:textId="77777777" w:rsidR="00EF02B1" w:rsidRDefault="00EF02B1" w:rsidP="00C12126">
      <w:pPr>
        <w:rPr>
          <w:rFonts w:ascii="Arial" w:hAnsi="Arial" w:cs="Arial"/>
        </w:rPr>
      </w:pPr>
    </w:p>
    <w:p w14:paraId="26FA74BB" w14:textId="77777777" w:rsidR="00EF02B1" w:rsidRPr="00C12126" w:rsidRDefault="00EF02B1" w:rsidP="00C12126">
      <w:pPr>
        <w:rPr>
          <w:rFonts w:ascii="Arial" w:hAnsi="Arial" w:cs="Arial"/>
        </w:rPr>
      </w:pPr>
    </w:p>
    <w:p w14:paraId="79907249" w14:textId="7D13BA0D" w:rsidR="00C12126" w:rsidRPr="00267FF4" w:rsidRDefault="00267FF4" w:rsidP="00267FF4">
      <w:pPr>
        <w:pStyle w:val="ListParagraph"/>
        <w:numPr>
          <w:ilvl w:val="0"/>
          <w:numId w:val="3"/>
        </w:numPr>
        <w:rPr>
          <w:rFonts w:ascii="Arial" w:hAnsi="Arial" w:cs="Arial"/>
          <w:b/>
          <w:bCs/>
        </w:rPr>
      </w:pPr>
      <w:r w:rsidRPr="00267FF4">
        <w:rPr>
          <w:rFonts w:ascii="Arial" w:hAnsi="Arial" w:cs="Arial"/>
          <w:b/>
          <w:bCs/>
        </w:rPr>
        <w:t>Service Evaluation</w:t>
      </w:r>
    </w:p>
    <w:p w14:paraId="1C136FF0" w14:textId="77777777" w:rsidR="00FF4757" w:rsidRDefault="00267FF4" w:rsidP="00FF4757">
      <w:r>
        <w:rPr>
          <w:rFonts w:ascii="Arial" w:hAnsi="Arial" w:cs="Arial"/>
        </w:rPr>
        <w:t xml:space="preserve">The physiologist/scientist intubation log should be audited </w:t>
      </w:r>
      <w:r w:rsidR="005B571A" w:rsidRPr="005B571A">
        <w:rPr>
          <w:rFonts w:ascii="Arial" w:hAnsi="Arial" w:cs="Arial"/>
        </w:rPr>
        <w:t>going forward in conjunction with an annual appraisal to assess the safety and efficacy of the service.</w:t>
      </w:r>
    </w:p>
    <w:p w14:paraId="12D67CBA" w14:textId="1BA89CF7" w:rsidR="008205C8" w:rsidRPr="00FF4757" w:rsidRDefault="008205C8" w:rsidP="00FF4757">
      <w:pPr>
        <w:pStyle w:val="ListParagraph"/>
        <w:numPr>
          <w:ilvl w:val="0"/>
          <w:numId w:val="3"/>
        </w:numPr>
      </w:pPr>
      <w:r w:rsidRPr="00FF4757">
        <w:rPr>
          <w:rFonts w:ascii="Arial" w:hAnsi="Arial" w:cs="Arial"/>
          <w:b/>
          <w:bCs/>
          <w:szCs w:val="24"/>
        </w:rPr>
        <w:t>References</w:t>
      </w:r>
    </w:p>
    <w:p w14:paraId="39A213EE" w14:textId="15FCBAA9" w:rsidR="00C12126" w:rsidRPr="00CF6058" w:rsidRDefault="00095D43" w:rsidP="00C12126">
      <w:pPr>
        <w:rPr>
          <w:rFonts w:ascii="Arial" w:hAnsi="Arial" w:cs="Arial"/>
          <w:szCs w:val="24"/>
        </w:rPr>
      </w:pPr>
      <w:r w:rsidRPr="00CF6058">
        <w:rPr>
          <w:rFonts w:ascii="Arial" w:hAnsi="Arial" w:cs="Arial"/>
          <w:szCs w:val="24"/>
        </w:rPr>
        <w:t xml:space="preserve">1. </w:t>
      </w:r>
      <w:hyperlink r:id="rId7" w:history="1">
        <w:r w:rsidR="00C12126" w:rsidRPr="00CF6058">
          <w:rPr>
            <w:rStyle w:val="Hyperlink"/>
            <w:rFonts w:ascii="Arial" w:hAnsi="Arial" w:cs="Arial"/>
            <w:szCs w:val="24"/>
          </w:rPr>
          <w:t>https://www.hee.nhs.uk/sites/default/files/documents/Multi-professional%20framework%20for%20advanced%20clinical%20practice%20in%20England.pdf</w:t>
        </w:r>
      </w:hyperlink>
    </w:p>
    <w:p w14:paraId="44599E2E" w14:textId="23E83018" w:rsidR="00C12126" w:rsidRPr="00CF6058" w:rsidRDefault="00095D43" w:rsidP="00C12126">
      <w:pPr>
        <w:rPr>
          <w:rFonts w:ascii="Arial" w:hAnsi="Arial" w:cs="Arial"/>
          <w:szCs w:val="24"/>
        </w:rPr>
      </w:pPr>
      <w:r w:rsidRPr="00CF6058">
        <w:rPr>
          <w:rFonts w:ascii="Arial" w:hAnsi="Arial" w:cs="Arial"/>
          <w:szCs w:val="24"/>
        </w:rPr>
        <w:t xml:space="preserve">2. Jan </w:t>
      </w:r>
      <w:proofErr w:type="spellStart"/>
      <w:r w:rsidRPr="00CF6058">
        <w:rPr>
          <w:rFonts w:ascii="Arial" w:hAnsi="Arial" w:cs="Arial"/>
          <w:szCs w:val="24"/>
        </w:rPr>
        <w:t>Poelaert</w:t>
      </w:r>
      <w:proofErr w:type="spellEnd"/>
      <w:r w:rsidRPr="00CF6058">
        <w:rPr>
          <w:rFonts w:ascii="Arial" w:hAnsi="Arial" w:cs="Arial"/>
          <w:szCs w:val="24"/>
        </w:rPr>
        <w:t>, Karl Skarvan (2008). Transoesophageal Echocardiography in Anaesthesia and Intensive Care Medicine. Page 317.</w:t>
      </w:r>
    </w:p>
    <w:p w14:paraId="1D89CB08" w14:textId="0CCBC8CC" w:rsidR="001A38C1" w:rsidRPr="00CF6058" w:rsidRDefault="001A38C1" w:rsidP="001A38C1">
      <w:pPr>
        <w:spacing w:after="200" w:line="276" w:lineRule="auto"/>
        <w:rPr>
          <w:rFonts w:ascii="Arial" w:hAnsi="Arial" w:cs="Arial"/>
          <w:szCs w:val="24"/>
        </w:rPr>
      </w:pPr>
      <w:r w:rsidRPr="00CF6058">
        <w:rPr>
          <w:rFonts w:ascii="Arial" w:hAnsi="Arial" w:cs="Arial"/>
          <w:szCs w:val="24"/>
        </w:rPr>
        <w:t xml:space="preserve">3. </w:t>
      </w:r>
      <w:r w:rsidRPr="00CF6058">
        <w:rPr>
          <w:rFonts w:ascii="Arial" w:hAnsi="Arial" w:cs="Arial"/>
        </w:rPr>
        <w:t xml:space="preserve">Cahalan et al. (2002) American Society of Echocardiography and the Society of Cardiovascular Anaesthesiologists task force guidelines for training in perioperative echocardiography. </w:t>
      </w:r>
      <w:r w:rsidRPr="00CF6058">
        <w:rPr>
          <w:rFonts w:ascii="Arial" w:hAnsi="Arial" w:cs="Arial"/>
          <w:i/>
        </w:rPr>
        <w:t xml:space="preserve">Journal for the American Society of Echocardiography, </w:t>
      </w:r>
      <w:r w:rsidRPr="00CF6058">
        <w:rPr>
          <w:rFonts w:ascii="Arial" w:hAnsi="Arial" w:cs="Arial"/>
        </w:rPr>
        <w:t xml:space="preserve">15:647-52, 647-652. </w:t>
      </w:r>
      <w:hyperlink r:id="rId8" w:history="1">
        <w:r w:rsidRPr="00CF6058">
          <w:rPr>
            <w:rStyle w:val="Hyperlink"/>
            <w:rFonts w:ascii="Arial" w:hAnsi="Arial" w:cs="Arial"/>
          </w:rPr>
          <w:t>http://dx.doi.org/10.1067/mje.2002.123956</w:t>
        </w:r>
      </w:hyperlink>
      <w:r w:rsidRPr="00CF6058">
        <w:rPr>
          <w:rFonts w:ascii="Arial" w:hAnsi="Arial" w:cs="Arial"/>
        </w:rPr>
        <w:t xml:space="preserve"> </w:t>
      </w:r>
    </w:p>
    <w:p w14:paraId="2F917808" w14:textId="550F64EE" w:rsidR="00C12126" w:rsidRPr="00CF6058" w:rsidRDefault="001A38C1" w:rsidP="00C12126">
      <w:pPr>
        <w:rPr>
          <w:rFonts w:ascii="Arial" w:hAnsi="Arial" w:cs="Arial"/>
        </w:rPr>
      </w:pPr>
      <w:r w:rsidRPr="00CF6058">
        <w:rPr>
          <w:rFonts w:ascii="Arial" w:hAnsi="Arial" w:cs="Arial"/>
        </w:rPr>
        <w:t>4</w:t>
      </w:r>
      <w:r w:rsidR="00797B5F" w:rsidRPr="00CF6058">
        <w:rPr>
          <w:rFonts w:ascii="Arial" w:hAnsi="Arial" w:cs="Arial"/>
        </w:rPr>
        <w:t xml:space="preserve">. Hahn et al. (2013) Guidelines for performing a comprehensive transoesophageal echocardiographic examination: Recommendations from the American Society of Echocardiography and the Society of Cardiovascular Anaesthesiologists. </w:t>
      </w:r>
      <w:r w:rsidR="00797B5F" w:rsidRPr="00CF6058">
        <w:rPr>
          <w:rFonts w:ascii="Arial" w:hAnsi="Arial" w:cs="Arial"/>
          <w:i/>
        </w:rPr>
        <w:t>Journal for the American Society of Echocardiography</w:t>
      </w:r>
      <w:r w:rsidR="00797B5F" w:rsidRPr="00CF6058">
        <w:rPr>
          <w:rFonts w:ascii="Arial" w:hAnsi="Arial" w:cs="Arial"/>
        </w:rPr>
        <w:t xml:space="preserve">, 26:921-64, 921-964. </w:t>
      </w:r>
      <w:hyperlink r:id="rId9" w:history="1">
        <w:r w:rsidR="00797B5F" w:rsidRPr="00CF6058">
          <w:rPr>
            <w:rStyle w:val="Hyperlink"/>
            <w:rFonts w:ascii="Arial" w:hAnsi="Arial" w:cs="Arial"/>
          </w:rPr>
          <w:t>http://dx.doi.org/10.1016/j.echo.2013.07.009</w:t>
        </w:r>
      </w:hyperlink>
      <w:r w:rsidR="00797B5F" w:rsidRPr="00CF6058">
        <w:rPr>
          <w:rFonts w:ascii="Arial" w:hAnsi="Arial" w:cs="Arial"/>
        </w:rPr>
        <w:t xml:space="preserve"> </w:t>
      </w:r>
    </w:p>
    <w:p w14:paraId="0967320D" w14:textId="067D96F6" w:rsidR="00C12126" w:rsidRPr="00CF6058" w:rsidRDefault="001A38C1" w:rsidP="00C12126">
      <w:pPr>
        <w:rPr>
          <w:rFonts w:ascii="Arial" w:hAnsi="Arial" w:cs="Arial"/>
        </w:rPr>
      </w:pPr>
      <w:r w:rsidRPr="00CF6058">
        <w:rPr>
          <w:rFonts w:ascii="Arial" w:hAnsi="Arial" w:cs="Arial"/>
        </w:rPr>
        <w:t>5</w:t>
      </w:r>
      <w:r w:rsidR="002D4F5F" w:rsidRPr="00CF6058">
        <w:rPr>
          <w:rFonts w:ascii="Arial" w:hAnsi="Arial" w:cs="Arial"/>
        </w:rPr>
        <w:t xml:space="preserve">. </w:t>
      </w:r>
      <w:hyperlink r:id="rId10" w:history="1">
        <w:r w:rsidR="002D4F5F" w:rsidRPr="00CF6058">
          <w:rPr>
            <w:rStyle w:val="Hyperlink"/>
            <w:rFonts w:ascii="Arial" w:hAnsi="Arial" w:cs="Arial"/>
          </w:rPr>
          <w:t>Recommendations for Safe Practice in Transoesophageal Echocardiography (bsecho.org)</w:t>
        </w:r>
      </w:hyperlink>
      <w:r w:rsidRPr="00CF6058">
        <w:rPr>
          <w:rStyle w:val="Hyperlink"/>
          <w:rFonts w:ascii="Arial" w:hAnsi="Arial" w:cs="Arial"/>
        </w:rPr>
        <w:t>5</w:t>
      </w:r>
    </w:p>
    <w:p w14:paraId="1B314FF8" w14:textId="6A819DE4" w:rsidR="00C12126" w:rsidRPr="00CF6058" w:rsidRDefault="001A38C1" w:rsidP="00C12126">
      <w:pPr>
        <w:rPr>
          <w:rFonts w:ascii="Arial" w:hAnsi="Arial" w:cs="Arial"/>
        </w:rPr>
      </w:pPr>
      <w:r w:rsidRPr="00CF6058">
        <w:rPr>
          <w:rFonts w:ascii="Arial" w:hAnsi="Arial" w:cs="Arial"/>
        </w:rPr>
        <w:t>6</w:t>
      </w:r>
      <w:r w:rsidR="002D4F5F" w:rsidRPr="00CF6058">
        <w:rPr>
          <w:rFonts w:ascii="Arial" w:hAnsi="Arial" w:cs="Arial"/>
        </w:rPr>
        <w:t xml:space="preserve">. </w:t>
      </w:r>
      <w:hyperlink r:id="rId11" w:history="1">
        <w:r w:rsidR="002D4F5F" w:rsidRPr="00CF6058">
          <w:rPr>
            <w:rStyle w:val="Hyperlink"/>
            <w:rFonts w:ascii="Arial" w:hAnsi="Arial" w:cs="Arial"/>
          </w:rPr>
          <w:t xml:space="preserve">Joint Recommendations for Transoesophageal Probe Cleaning and Disinfection: a Collaboration of the British Society of </w:t>
        </w:r>
        <w:proofErr w:type="spellStart"/>
        <w:r w:rsidR="002D4F5F" w:rsidRPr="00CF6058">
          <w:rPr>
            <w:rStyle w:val="Hyperlink"/>
            <w:rFonts w:ascii="Arial" w:hAnsi="Arial" w:cs="Arial"/>
          </w:rPr>
          <w:t>Echocard</w:t>
        </w:r>
        <w:proofErr w:type="spellEnd"/>
        <w:r w:rsidR="002D4F5F" w:rsidRPr="00CF6058">
          <w:rPr>
            <w:rStyle w:val="Hyperlink"/>
            <w:rFonts w:ascii="Arial" w:hAnsi="Arial" w:cs="Arial"/>
          </w:rPr>
          <w:t xml:space="preserve"> (bsecho.org)</w:t>
        </w:r>
      </w:hyperlink>
    </w:p>
    <w:p w14:paraId="278D77C5" w14:textId="49C9717F" w:rsidR="00C12126" w:rsidRPr="00CF6058" w:rsidRDefault="001A38C1" w:rsidP="00C12126">
      <w:pPr>
        <w:rPr>
          <w:rFonts w:ascii="Arial" w:hAnsi="Arial" w:cs="Arial"/>
        </w:rPr>
      </w:pPr>
      <w:r w:rsidRPr="00CF6058">
        <w:rPr>
          <w:rFonts w:ascii="Arial" w:hAnsi="Arial" w:cs="Arial"/>
        </w:rPr>
        <w:t>7</w:t>
      </w:r>
      <w:r w:rsidR="00C12126" w:rsidRPr="00CF6058">
        <w:rPr>
          <w:rFonts w:ascii="Arial" w:hAnsi="Arial" w:cs="Arial"/>
        </w:rPr>
        <w:t xml:space="preserve">. Hauser, N.D. and </w:t>
      </w:r>
      <w:proofErr w:type="spellStart"/>
      <w:r w:rsidR="00C12126" w:rsidRPr="00CF6058">
        <w:rPr>
          <w:rFonts w:ascii="Arial" w:hAnsi="Arial" w:cs="Arial"/>
        </w:rPr>
        <w:t>Swanevelder</w:t>
      </w:r>
      <w:proofErr w:type="spellEnd"/>
      <w:r w:rsidR="00C12126" w:rsidRPr="00CF6058">
        <w:rPr>
          <w:rFonts w:ascii="Arial" w:hAnsi="Arial" w:cs="Arial"/>
        </w:rPr>
        <w:t xml:space="preserve">, J (2018). Transoesophageal echocardiography (TOE): contra-indications, </w:t>
      </w:r>
      <w:proofErr w:type="gramStart"/>
      <w:r w:rsidR="00C12126" w:rsidRPr="00CF6058">
        <w:rPr>
          <w:rFonts w:ascii="Arial" w:hAnsi="Arial" w:cs="Arial"/>
        </w:rPr>
        <w:t>complication</w:t>
      </w:r>
      <w:proofErr w:type="gramEnd"/>
      <w:r w:rsidR="00C12126" w:rsidRPr="00CF6058">
        <w:rPr>
          <w:rFonts w:ascii="Arial" w:hAnsi="Arial" w:cs="Arial"/>
        </w:rPr>
        <w:t xml:space="preserve"> and safety of perioperative TOE. </w:t>
      </w:r>
      <w:r w:rsidR="00C12126" w:rsidRPr="00CF6058">
        <w:rPr>
          <w:rFonts w:ascii="Arial" w:hAnsi="Arial" w:cs="Arial"/>
          <w:i/>
        </w:rPr>
        <w:t>Echo Research and Practice</w:t>
      </w:r>
      <w:r w:rsidR="00C12126" w:rsidRPr="00CF6058">
        <w:rPr>
          <w:rFonts w:ascii="Arial" w:hAnsi="Arial" w:cs="Arial"/>
        </w:rPr>
        <w:t xml:space="preserve">, 5:4. R101-E113. </w:t>
      </w:r>
      <w:hyperlink r:id="rId12" w:history="1">
        <w:r w:rsidR="00C12126" w:rsidRPr="00CF6058">
          <w:rPr>
            <w:rStyle w:val="Hyperlink"/>
            <w:rFonts w:ascii="Arial" w:hAnsi="Arial" w:cs="Arial"/>
          </w:rPr>
          <w:t>https://doi.org/10.1530/ERP-18-0047</w:t>
        </w:r>
      </w:hyperlink>
      <w:r w:rsidR="00C12126" w:rsidRPr="00CF6058">
        <w:rPr>
          <w:rFonts w:ascii="Arial" w:hAnsi="Arial" w:cs="Arial"/>
        </w:rPr>
        <w:t xml:space="preserve"> </w:t>
      </w:r>
    </w:p>
    <w:p w14:paraId="3681DDFF" w14:textId="77777777" w:rsidR="00797B5F" w:rsidRDefault="00797B5F" w:rsidP="00EF02B1">
      <w:pPr>
        <w:rPr>
          <w:rFonts w:ascii="Arial" w:hAnsi="Arial" w:cs="Arial"/>
          <w:szCs w:val="24"/>
        </w:rPr>
      </w:pPr>
    </w:p>
    <w:p w14:paraId="11226D27" w14:textId="77777777" w:rsidR="00EF02B1" w:rsidRPr="008205C8" w:rsidRDefault="00EF02B1" w:rsidP="00EF02B1">
      <w:pPr>
        <w:rPr>
          <w:rFonts w:ascii="Arial" w:hAnsi="Arial" w:cs="Arial"/>
          <w:b/>
          <w:bCs/>
          <w:szCs w:val="24"/>
        </w:rPr>
      </w:pPr>
      <w:r w:rsidRPr="008205C8">
        <w:rPr>
          <w:rFonts w:ascii="Arial" w:hAnsi="Arial" w:cs="Arial"/>
          <w:b/>
          <w:bCs/>
          <w:szCs w:val="24"/>
        </w:rPr>
        <w:t>Appendix 1</w:t>
      </w:r>
      <w:proofErr w:type="gramStart"/>
      <w:r>
        <w:rPr>
          <w:rFonts w:ascii="Arial" w:hAnsi="Arial" w:cs="Arial"/>
          <w:b/>
          <w:bCs/>
          <w:szCs w:val="24"/>
        </w:rPr>
        <w:t xml:space="preserve">- </w:t>
      </w:r>
      <w:r w:rsidRPr="008205C8">
        <w:rPr>
          <w:rFonts w:ascii="Arial" w:hAnsi="Arial" w:cs="Arial"/>
          <w:b/>
          <w:bCs/>
          <w:szCs w:val="24"/>
        </w:rPr>
        <w:t xml:space="preserve"> endoscopy</w:t>
      </w:r>
      <w:proofErr w:type="gramEnd"/>
      <w:r w:rsidRPr="008205C8">
        <w:rPr>
          <w:rFonts w:ascii="Arial" w:hAnsi="Arial" w:cs="Arial"/>
          <w:b/>
          <w:bCs/>
          <w:szCs w:val="24"/>
        </w:rPr>
        <w:t xml:space="preserve"> learning resources</w:t>
      </w:r>
    </w:p>
    <w:p w14:paraId="70C23BA5" w14:textId="77777777" w:rsidR="00EF02B1" w:rsidRDefault="00E05A7A" w:rsidP="00EF02B1">
      <w:pPr>
        <w:rPr>
          <w:rFonts w:ascii="Arial" w:hAnsi="Arial" w:cs="Arial"/>
          <w:szCs w:val="24"/>
        </w:rPr>
      </w:pPr>
      <w:hyperlink r:id="rId13" w:history="1">
        <w:r w:rsidR="00EF02B1">
          <w:rPr>
            <w:rStyle w:val="Hyperlink"/>
          </w:rPr>
          <w:t>JETS – JAG Endoscopy Training System (thejag.org.uk)</w:t>
        </w:r>
      </w:hyperlink>
    </w:p>
    <w:p w14:paraId="667717E8" w14:textId="77777777" w:rsidR="00EF02B1" w:rsidRDefault="00E05A7A" w:rsidP="00EF02B1">
      <w:hyperlink r:id="rId14" w:history="1">
        <w:r w:rsidR="00EF02B1">
          <w:rPr>
            <w:rStyle w:val="Hyperlink"/>
          </w:rPr>
          <w:t>Endoscopy - e-Learning for Healthcare (e-lfh.org.uk)</w:t>
        </w:r>
      </w:hyperlink>
    </w:p>
    <w:p w14:paraId="01DD1FF0" w14:textId="77777777" w:rsidR="00EF02B1" w:rsidRDefault="00EF02B1" w:rsidP="00EF02B1"/>
    <w:p w14:paraId="149B0051" w14:textId="77777777" w:rsidR="00EF02B1" w:rsidRDefault="00EF02B1" w:rsidP="00EF02B1"/>
    <w:p w14:paraId="416119EF" w14:textId="77777777" w:rsidR="00EF02B1" w:rsidRDefault="00EF02B1" w:rsidP="00EF02B1"/>
    <w:p w14:paraId="590946A3" w14:textId="77777777" w:rsidR="00EF02B1" w:rsidRDefault="00EF02B1" w:rsidP="00EF02B1">
      <w:pPr>
        <w:rPr>
          <w:rFonts w:ascii="Arial" w:hAnsi="Arial" w:cs="Arial"/>
          <w:b/>
          <w:bCs/>
        </w:rPr>
      </w:pPr>
    </w:p>
    <w:p w14:paraId="55B3E7E0" w14:textId="77777777" w:rsidR="00E05A7A" w:rsidRDefault="00E05A7A" w:rsidP="00EF02B1">
      <w:pPr>
        <w:rPr>
          <w:rFonts w:ascii="Arial" w:hAnsi="Arial" w:cs="Arial"/>
          <w:b/>
          <w:bCs/>
        </w:rPr>
      </w:pPr>
    </w:p>
    <w:p w14:paraId="1B1EE8F2" w14:textId="7915D5B1" w:rsidR="00EF02B1" w:rsidRPr="00986A99" w:rsidRDefault="00EF02B1" w:rsidP="00EF02B1">
      <w:pPr>
        <w:rPr>
          <w:rFonts w:ascii="Arial" w:hAnsi="Arial" w:cs="Arial"/>
          <w:b/>
          <w:bCs/>
        </w:rPr>
      </w:pPr>
      <w:r w:rsidRPr="00986A99">
        <w:rPr>
          <w:rFonts w:ascii="Arial" w:hAnsi="Arial" w:cs="Arial"/>
          <w:b/>
          <w:bCs/>
        </w:rPr>
        <w:t>Appendix 2- suggested structure of intubation log</w:t>
      </w:r>
    </w:p>
    <w:p w14:paraId="0BDB4C95" w14:textId="77777777" w:rsidR="00EF02B1" w:rsidRPr="00986A99" w:rsidRDefault="00EF02B1" w:rsidP="00EF02B1">
      <w:pPr>
        <w:pStyle w:val="ListParagraph"/>
        <w:numPr>
          <w:ilvl w:val="0"/>
          <w:numId w:val="6"/>
        </w:numPr>
        <w:rPr>
          <w:rFonts w:ascii="Arial" w:hAnsi="Arial" w:cs="Arial"/>
        </w:rPr>
      </w:pPr>
      <w:r w:rsidRPr="00986A99">
        <w:rPr>
          <w:rFonts w:ascii="Arial" w:hAnsi="Arial" w:cs="Arial"/>
        </w:rPr>
        <w:t>Date</w:t>
      </w:r>
    </w:p>
    <w:p w14:paraId="7715B13D" w14:textId="77777777" w:rsidR="00EF02B1" w:rsidRPr="00986A99" w:rsidRDefault="00EF02B1" w:rsidP="00EF02B1">
      <w:pPr>
        <w:pStyle w:val="ListParagraph"/>
        <w:numPr>
          <w:ilvl w:val="0"/>
          <w:numId w:val="6"/>
        </w:numPr>
        <w:rPr>
          <w:rFonts w:ascii="Arial" w:hAnsi="Arial" w:cs="Arial"/>
        </w:rPr>
      </w:pPr>
      <w:r w:rsidRPr="00986A99">
        <w:rPr>
          <w:rFonts w:ascii="Arial" w:hAnsi="Arial" w:cs="Arial"/>
        </w:rPr>
        <w:t>Patient demographics (MRN, DOB)</w:t>
      </w:r>
    </w:p>
    <w:p w14:paraId="163D6B72" w14:textId="77777777" w:rsidR="00EF02B1" w:rsidRPr="00986A99" w:rsidRDefault="00EF02B1" w:rsidP="00EF02B1">
      <w:pPr>
        <w:pStyle w:val="ListParagraph"/>
        <w:numPr>
          <w:ilvl w:val="0"/>
          <w:numId w:val="6"/>
        </w:numPr>
        <w:rPr>
          <w:rFonts w:ascii="Arial" w:hAnsi="Arial" w:cs="Arial"/>
        </w:rPr>
      </w:pPr>
      <w:r w:rsidRPr="00986A99">
        <w:rPr>
          <w:rFonts w:ascii="Arial" w:hAnsi="Arial" w:cs="Arial"/>
        </w:rPr>
        <w:t>Indication</w:t>
      </w:r>
    </w:p>
    <w:p w14:paraId="4D4FB8AC" w14:textId="77777777" w:rsidR="00EF02B1" w:rsidRPr="00986A99" w:rsidRDefault="00EF02B1" w:rsidP="00EF02B1">
      <w:pPr>
        <w:pStyle w:val="ListParagraph"/>
        <w:numPr>
          <w:ilvl w:val="0"/>
          <w:numId w:val="6"/>
        </w:numPr>
        <w:rPr>
          <w:rFonts w:ascii="Arial" w:hAnsi="Arial" w:cs="Arial"/>
        </w:rPr>
      </w:pPr>
      <w:r w:rsidRPr="00986A99">
        <w:rPr>
          <w:rFonts w:ascii="Arial" w:hAnsi="Arial" w:cs="Arial"/>
        </w:rPr>
        <w:t>Sedation required (yes/no)</w:t>
      </w:r>
    </w:p>
    <w:p w14:paraId="066C8A89" w14:textId="77777777" w:rsidR="00EF02B1" w:rsidRPr="00986A99" w:rsidRDefault="00EF02B1" w:rsidP="00EF02B1">
      <w:pPr>
        <w:pStyle w:val="ListParagraph"/>
        <w:numPr>
          <w:ilvl w:val="0"/>
          <w:numId w:val="6"/>
        </w:numPr>
        <w:rPr>
          <w:rFonts w:ascii="Arial" w:hAnsi="Arial" w:cs="Arial"/>
        </w:rPr>
      </w:pPr>
      <w:r w:rsidRPr="00986A99">
        <w:rPr>
          <w:rFonts w:ascii="Arial" w:hAnsi="Arial" w:cs="Arial"/>
        </w:rPr>
        <w:t>Intubation success (yes/no)</w:t>
      </w:r>
    </w:p>
    <w:p w14:paraId="0D0B5A67" w14:textId="77777777" w:rsidR="00EF02B1" w:rsidRPr="00986A99" w:rsidRDefault="00EF02B1" w:rsidP="00EF02B1">
      <w:pPr>
        <w:pStyle w:val="ListParagraph"/>
        <w:numPr>
          <w:ilvl w:val="0"/>
          <w:numId w:val="6"/>
        </w:numPr>
        <w:rPr>
          <w:rFonts w:ascii="Arial" w:hAnsi="Arial" w:cs="Arial"/>
        </w:rPr>
      </w:pPr>
      <w:r w:rsidRPr="00986A99">
        <w:rPr>
          <w:rFonts w:ascii="Arial" w:hAnsi="Arial" w:cs="Arial"/>
        </w:rPr>
        <w:t>Attempts</w:t>
      </w:r>
    </w:p>
    <w:p w14:paraId="0797D07A" w14:textId="77777777" w:rsidR="00EF02B1" w:rsidRPr="00986A99" w:rsidRDefault="00EF02B1" w:rsidP="00EF02B1">
      <w:pPr>
        <w:pStyle w:val="ListParagraph"/>
        <w:numPr>
          <w:ilvl w:val="0"/>
          <w:numId w:val="6"/>
        </w:numPr>
        <w:rPr>
          <w:rFonts w:ascii="Arial" w:hAnsi="Arial" w:cs="Arial"/>
        </w:rPr>
      </w:pPr>
      <w:r w:rsidRPr="00986A99">
        <w:rPr>
          <w:rFonts w:ascii="Arial" w:hAnsi="Arial" w:cs="Arial"/>
        </w:rPr>
        <w:t>Consultant support required (yes/no)</w:t>
      </w:r>
    </w:p>
    <w:p w14:paraId="66258E7E" w14:textId="77777777" w:rsidR="00EF02B1" w:rsidRPr="00986A99" w:rsidRDefault="00EF02B1" w:rsidP="00EF02B1">
      <w:pPr>
        <w:pStyle w:val="ListParagraph"/>
        <w:numPr>
          <w:ilvl w:val="0"/>
          <w:numId w:val="6"/>
        </w:numPr>
        <w:rPr>
          <w:rFonts w:ascii="Arial" w:hAnsi="Arial" w:cs="Arial"/>
        </w:rPr>
      </w:pPr>
      <w:r w:rsidRPr="00986A99">
        <w:rPr>
          <w:rFonts w:ascii="Arial" w:hAnsi="Arial" w:cs="Arial"/>
        </w:rPr>
        <w:t xml:space="preserve">Supervising consultant </w:t>
      </w:r>
    </w:p>
    <w:p w14:paraId="49D85E20" w14:textId="77777777" w:rsidR="00EF02B1" w:rsidRPr="00986A99" w:rsidRDefault="00EF02B1" w:rsidP="00EF02B1">
      <w:pPr>
        <w:pStyle w:val="ListParagraph"/>
        <w:numPr>
          <w:ilvl w:val="0"/>
          <w:numId w:val="6"/>
        </w:numPr>
        <w:rPr>
          <w:rFonts w:ascii="Arial" w:hAnsi="Arial" w:cs="Arial"/>
        </w:rPr>
      </w:pPr>
      <w:r w:rsidRPr="00986A99">
        <w:rPr>
          <w:rFonts w:ascii="Arial" w:hAnsi="Arial" w:cs="Arial"/>
        </w:rPr>
        <w:t>Complications</w:t>
      </w:r>
    </w:p>
    <w:p w14:paraId="0C9FD01D" w14:textId="77777777" w:rsidR="00EF02B1" w:rsidRDefault="00EF02B1" w:rsidP="00EF02B1">
      <w:pPr>
        <w:pStyle w:val="ListParagraph"/>
        <w:numPr>
          <w:ilvl w:val="0"/>
          <w:numId w:val="6"/>
        </w:numPr>
        <w:rPr>
          <w:rFonts w:ascii="Arial" w:hAnsi="Arial" w:cs="Arial"/>
        </w:rPr>
      </w:pPr>
      <w:r w:rsidRPr="00986A99">
        <w:rPr>
          <w:rFonts w:ascii="Arial" w:hAnsi="Arial" w:cs="Arial"/>
        </w:rPr>
        <w:t>Consultant sign-off</w:t>
      </w:r>
    </w:p>
    <w:p w14:paraId="33914B24" w14:textId="01F930C6" w:rsidR="00FB6334" w:rsidRPr="00FB6334" w:rsidRDefault="00FB6334" w:rsidP="00FB6334">
      <w:pPr>
        <w:rPr>
          <w:rFonts w:ascii="Arial" w:hAnsi="Arial" w:cs="Arial"/>
          <w:b/>
          <w:bCs/>
        </w:rPr>
      </w:pPr>
      <w:r w:rsidRPr="00FB6334">
        <w:rPr>
          <w:rFonts w:ascii="Arial" w:hAnsi="Arial" w:cs="Arial"/>
          <w:b/>
          <w:bCs/>
        </w:rPr>
        <w:t xml:space="preserve">Appendix </w:t>
      </w:r>
      <w:r>
        <w:rPr>
          <w:rFonts w:ascii="Arial" w:hAnsi="Arial" w:cs="Arial"/>
          <w:b/>
          <w:bCs/>
        </w:rPr>
        <w:t>3</w:t>
      </w:r>
      <w:r w:rsidRPr="00FB6334">
        <w:rPr>
          <w:rFonts w:ascii="Arial" w:hAnsi="Arial" w:cs="Arial"/>
          <w:b/>
          <w:bCs/>
        </w:rPr>
        <w:t>- Absolute and relative contraindications for TOE. Taken from Hauser et al. (2018).</w:t>
      </w:r>
    </w:p>
    <w:tbl>
      <w:tblPr>
        <w:tblStyle w:val="LightGrid-Accent5"/>
        <w:tblW w:w="0" w:type="auto"/>
        <w:tblLook w:val="04A0" w:firstRow="1" w:lastRow="0" w:firstColumn="1" w:lastColumn="0" w:noHBand="0" w:noVBand="1"/>
      </w:tblPr>
      <w:tblGrid>
        <w:gridCol w:w="4509"/>
        <w:gridCol w:w="4497"/>
      </w:tblGrid>
      <w:tr w:rsidR="00FB6334" w14:paraId="400BF187" w14:textId="77777777" w:rsidTr="002D7F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7FC7F30" w14:textId="77777777" w:rsidR="00FB6334" w:rsidRPr="00FB6334" w:rsidRDefault="00FB6334" w:rsidP="002D7FF9">
            <w:pPr>
              <w:rPr>
                <w:rFonts w:ascii="Arial" w:hAnsi="Arial" w:cs="Arial"/>
              </w:rPr>
            </w:pPr>
            <w:r w:rsidRPr="00FB6334">
              <w:rPr>
                <w:rFonts w:ascii="Arial" w:hAnsi="Arial" w:cs="Arial"/>
              </w:rPr>
              <w:t>Absolute Contraindications</w:t>
            </w:r>
          </w:p>
        </w:tc>
        <w:tc>
          <w:tcPr>
            <w:tcW w:w="4621" w:type="dxa"/>
          </w:tcPr>
          <w:p w14:paraId="5CA84FD8" w14:textId="77777777" w:rsidR="00FB6334" w:rsidRPr="00FB6334" w:rsidRDefault="00FB6334" w:rsidP="002D7FF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B6334">
              <w:rPr>
                <w:rFonts w:ascii="Arial" w:hAnsi="Arial" w:cs="Arial"/>
              </w:rPr>
              <w:t>Relative Contraindications</w:t>
            </w:r>
          </w:p>
        </w:tc>
      </w:tr>
      <w:tr w:rsidR="00FB6334" w14:paraId="1E198CFA" w14:textId="77777777" w:rsidTr="002D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253D9CA4" w14:textId="77777777" w:rsidR="00FB6334" w:rsidRPr="00FB6334" w:rsidRDefault="00FB6334" w:rsidP="002D7FF9">
            <w:pPr>
              <w:rPr>
                <w:rFonts w:ascii="Arial" w:hAnsi="Arial" w:cs="Arial"/>
                <w:b w:val="0"/>
              </w:rPr>
            </w:pPr>
            <w:r w:rsidRPr="00FB6334">
              <w:rPr>
                <w:rFonts w:ascii="Arial" w:hAnsi="Arial" w:cs="Arial"/>
                <w:b w:val="0"/>
              </w:rPr>
              <w:t>Oesophageal stricture</w:t>
            </w:r>
          </w:p>
        </w:tc>
        <w:tc>
          <w:tcPr>
            <w:tcW w:w="4621" w:type="dxa"/>
          </w:tcPr>
          <w:p w14:paraId="47AEF5D3" w14:textId="77777777" w:rsidR="00FB6334" w:rsidRPr="00FB6334" w:rsidRDefault="00FB6334" w:rsidP="002D7FF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6334">
              <w:rPr>
                <w:rFonts w:ascii="Arial" w:hAnsi="Arial" w:cs="Arial"/>
              </w:rPr>
              <w:t>Oesophageal varices</w:t>
            </w:r>
          </w:p>
        </w:tc>
      </w:tr>
      <w:tr w:rsidR="00FB6334" w14:paraId="37F27FC8" w14:textId="77777777" w:rsidTr="002D7F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54206D2" w14:textId="77777777" w:rsidR="00FB6334" w:rsidRPr="00FB6334" w:rsidRDefault="00FB6334" w:rsidP="002D7FF9">
            <w:pPr>
              <w:rPr>
                <w:rFonts w:ascii="Arial" w:hAnsi="Arial" w:cs="Arial"/>
                <w:b w:val="0"/>
              </w:rPr>
            </w:pPr>
            <w:r w:rsidRPr="00FB6334">
              <w:rPr>
                <w:rFonts w:ascii="Arial" w:hAnsi="Arial" w:cs="Arial"/>
                <w:b w:val="0"/>
              </w:rPr>
              <w:t>Trachea-oesophageal fistula</w:t>
            </w:r>
          </w:p>
        </w:tc>
        <w:tc>
          <w:tcPr>
            <w:tcW w:w="4621" w:type="dxa"/>
          </w:tcPr>
          <w:p w14:paraId="610C8260" w14:textId="77777777" w:rsidR="00FB6334" w:rsidRPr="00FB6334" w:rsidRDefault="00FB6334" w:rsidP="002D7FF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FB6334">
              <w:rPr>
                <w:rFonts w:ascii="Arial" w:hAnsi="Arial" w:cs="Arial"/>
              </w:rPr>
              <w:t>Barret’s oesophagus</w:t>
            </w:r>
          </w:p>
        </w:tc>
      </w:tr>
      <w:tr w:rsidR="00FB6334" w14:paraId="568F6DDC" w14:textId="77777777" w:rsidTr="002D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D1CEC80" w14:textId="77777777" w:rsidR="00FB6334" w:rsidRPr="00FB6334" w:rsidRDefault="00FB6334" w:rsidP="002D7FF9">
            <w:pPr>
              <w:rPr>
                <w:rFonts w:ascii="Arial" w:hAnsi="Arial" w:cs="Arial"/>
                <w:b w:val="0"/>
              </w:rPr>
            </w:pPr>
            <w:r w:rsidRPr="00FB6334">
              <w:rPr>
                <w:rFonts w:ascii="Arial" w:hAnsi="Arial" w:cs="Arial"/>
                <w:b w:val="0"/>
              </w:rPr>
              <w:t>Oesophageal trauma</w:t>
            </w:r>
          </w:p>
        </w:tc>
        <w:tc>
          <w:tcPr>
            <w:tcW w:w="4621" w:type="dxa"/>
          </w:tcPr>
          <w:p w14:paraId="09A9EA55" w14:textId="77777777" w:rsidR="00FB6334" w:rsidRPr="00FB6334" w:rsidRDefault="00FB6334" w:rsidP="002D7FF9">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FB6334">
              <w:rPr>
                <w:rFonts w:ascii="Arial" w:hAnsi="Arial" w:cs="Arial"/>
              </w:rPr>
              <w:t>Zencker’s</w:t>
            </w:r>
            <w:proofErr w:type="spellEnd"/>
            <w:r w:rsidRPr="00FB6334">
              <w:rPr>
                <w:rFonts w:ascii="Arial" w:hAnsi="Arial" w:cs="Arial"/>
              </w:rPr>
              <w:t xml:space="preserve"> diverticulum</w:t>
            </w:r>
          </w:p>
        </w:tc>
      </w:tr>
      <w:tr w:rsidR="00FB6334" w14:paraId="576FC336" w14:textId="77777777" w:rsidTr="002D7F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776667D" w14:textId="77777777" w:rsidR="00FB6334" w:rsidRPr="00FB6334" w:rsidRDefault="00FB6334" w:rsidP="002D7FF9">
            <w:pPr>
              <w:rPr>
                <w:rFonts w:ascii="Arial" w:hAnsi="Arial" w:cs="Arial"/>
                <w:b w:val="0"/>
              </w:rPr>
            </w:pPr>
            <w:r w:rsidRPr="00FB6334">
              <w:rPr>
                <w:rFonts w:ascii="Arial" w:hAnsi="Arial" w:cs="Arial"/>
                <w:b w:val="0"/>
              </w:rPr>
              <w:t>Oesophageal surgery/</w:t>
            </w:r>
            <w:proofErr w:type="spellStart"/>
            <w:r w:rsidRPr="00FB6334">
              <w:rPr>
                <w:rFonts w:ascii="Arial" w:hAnsi="Arial" w:cs="Arial"/>
                <w:b w:val="0"/>
              </w:rPr>
              <w:t>oesophagectomy</w:t>
            </w:r>
            <w:proofErr w:type="spellEnd"/>
          </w:p>
        </w:tc>
        <w:tc>
          <w:tcPr>
            <w:tcW w:w="4621" w:type="dxa"/>
          </w:tcPr>
          <w:p w14:paraId="7446B3E1" w14:textId="77777777" w:rsidR="00FB6334" w:rsidRPr="00FB6334" w:rsidRDefault="00FB6334" w:rsidP="002D7FF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FB6334">
              <w:rPr>
                <w:rFonts w:ascii="Arial" w:hAnsi="Arial" w:cs="Arial"/>
              </w:rPr>
              <w:t>Oesophageal carcinoma</w:t>
            </w:r>
          </w:p>
        </w:tc>
      </w:tr>
      <w:tr w:rsidR="00FB6334" w14:paraId="41291A04" w14:textId="77777777" w:rsidTr="002D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5A0CDD9" w14:textId="77777777" w:rsidR="00FB6334" w:rsidRPr="00FB6334" w:rsidRDefault="00FB6334" w:rsidP="002D7FF9">
            <w:pPr>
              <w:rPr>
                <w:rFonts w:ascii="Arial" w:hAnsi="Arial" w:cs="Arial"/>
                <w:b w:val="0"/>
              </w:rPr>
            </w:pPr>
            <w:r w:rsidRPr="00FB6334">
              <w:rPr>
                <w:rFonts w:ascii="Arial" w:hAnsi="Arial" w:cs="Arial"/>
                <w:b w:val="0"/>
              </w:rPr>
              <w:t>Perforated viscus</w:t>
            </w:r>
          </w:p>
        </w:tc>
        <w:tc>
          <w:tcPr>
            <w:tcW w:w="4621" w:type="dxa"/>
          </w:tcPr>
          <w:p w14:paraId="3505F8DE" w14:textId="77777777" w:rsidR="00FB6334" w:rsidRPr="00FB6334" w:rsidRDefault="00FB6334" w:rsidP="002D7FF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6334">
              <w:rPr>
                <w:rFonts w:ascii="Arial" w:hAnsi="Arial" w:cs="Arial"/>
              </w:rPr>
              <w:t>Previous thoracic radiotherapy</w:t>
            </w:r>
          </w:p>
        </w:tc>
      </w:tr>
      <w:tr w:rsidR="00FB6334" w14:paraId="2E4CE6FE" w14:textId="77777777" w:rsidTr="002D7F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0D7DC39" w14:textId="77777777" w:rsidR="00FB6334" w:rsidRPr="00FB6334" w:rsidRDefault="00FB6334" w:rsidP="002D7FF9">
            <w:pPr>
              <w:rPr>
                <w:rFonts w:ascii="Arial" w:hAnsi="Arial" w:cs="Arial"/>
              </w:rPr>
            </w:pPr>
          </w:p>
        </w:tc>
        <w:tc>
          <w:tcPr>
            <w:tcW w:w="4621" w:type="dxa"/>
          </w:tcPr>
          <w:p w14:paraId="54286F91" w14:textId="77777777" w:rsidR="00FB6334" w:rsidRPr="00FB6334" w:rsidRDefault="00FB6334" w:rsidP="002D7FF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FB6334">
              <w:rPr>
                <w:rFonts w:ascii="Arial" w:hAnsi="Arial" w:cs="Arial"/>
              </w:rPr>
              <w:t>Mallory-Weiss tear</w:t>
            </w:r>
          </w:p>
        </w:tc>
      </w:tr>
      <w:tr w:rsidR="00FB6334" w14:paraId="3D42AFC2" w14:textId="77777777" w:rsidTr="002D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7466587" w14:textId="77777777" w:rsidR="00FB6334" w:rsidRPr="00FB6334" w:rsidRDefault="00FB6334" w:rsidP="002D7FF9">
            <w:pPr>
              <w:rPr>
                <w:rFonts w:ascii="Arial" w:hAnsi="Arial" w:cs="Arial"/>
              </w:rPr>
            </w:pPr>
          </w:p>
        </w:tc>
        <w:tc>
          <w:tcPr>
            <w:tcW w:w="4621" w:type="dxa"/>
          </w:tcPr>
          <w:p w14:paraId="42B1E248" w14:textId="77777777" w:rsidR="00FB6334" w:rsidRPr="00FB6334" w:rsidRDefault="00FB6334" w:rsidP="002D7FF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6334">
              <w:rPr>
                <w:rFonts w:ascii="Arial" w:hAnsi="Arial" w:cs="Arial"/>
              </w:rPr>
              <w:t>Colonic interposition</w:t>
            </w:r>
          </w:p>
        </w:tc>
      </w:tr>
      <w:tr w:rsidR="00FB6334" w14:paraId="4773A30E" w14:textId="77777777" w:rsidTr="002D7F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25D89E1" w14:textId="77777777" w:rsidR="00FB6334" w:rsidRPr="00FB6334" w:rsidRDefault="00FB6334" w:rsidP="002D7FF9">
            <w:pPr>
              <w:rPr>
                <w:rFonts w:ascii="Arial" w:hAnsi="Arial" w:cs="Arial"/>
              </w:rPr>
            </w:pPr>
          </w:p>
        </w:tc>
        <w:tc>
          <w:tcPr>
            <w:tcW w:w="4621" w:type="dxa"/>
          </w:tcPr>
          <w:p w14:paraId="197F65DE" w14:textId="77777777" w:rsidR="00FB6334" w:rsidRPr="00FB6334" w:rsidRDefault="00FB6334" w:rsidP="002D7FF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FB6334">
              <w:rPr>
                <w:rFonts w:ascii="Arial" w:hAnsi="Arial" w:cs="Arial"/>
              </w:rPr>
              <w:t>Previous bariatric surgery</w:t>
            </w:r>
          </w:p>
        </w:tc>
      </w:tr>
      <w:tr w:rsidR="00FB6334" w14:paraId="71CB28CC" w14:textId="77777777" w:rsidTr="002D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A432CC6" w14:textId="77777777" w:rsidR="00FB6334" w:rsidRPr="00FB6334" w:rsidRDefault="00FB6334" w:rsidP="002D7FF9">
            <w:pPr>
              <w:rPr>
                <w:rFonts w:ascii="Arial" w:hAnsi="Arial" w:cs="Arial"/>
              </w:rPr>
            </w:pPr>
          </w:p>
        </w:tc>
        <w:tc>
          <w:tcPr>
            <w:tcW w:w="4621" w:type="dxa"/>
          </w:tcPr>
          <w:p w14:paraId="3E1975DB" w14:textId="77777777" w:rsidR="00FB6334" w:rsidRPr="00FB6334" w:rsidRDefault="00FB6334" w:rsidP="002D7FF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6334">
              <w:rPr>
                <w:rFonts w:ascii="Arial" w:hAnsi="Arial" w:cs="Arial"/>
              </w:rPr>
              <w:t>Dysphagia</w:t>
            </w:r>
          </w:p>
        </w:tc>
      </w:tr>
      <w:tr w:rsidR="00FB6334" w14:paraId="0B9D7F9B" w14:textId="77777777" w:rsidTr="002D7F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9E91CF0" w14:textId="77777777" w:rsidR="00FB6334" w:rsidRPr="00FB6334" w:rsidRDefault="00FB6334" w:rsidP="002D7FF9">
            <w:pPr>
              <w:rPr>
                <w:rFonts w:ascii="Arial" w:hAnsi="Arial" w:cs="Arial"/>
              </w:rPr>
            </w:pPr>
          </w:p>
        </w:tc>
        <w:tc>
          <w:tcPr>
            <w:tcW w:w="4621" w:type="dxa"/>
          </w:tcPr>
          <w:p w14:paraId="1F07DC5C" w14:textId="77777777" w:rsidR="00FB6334" w:rsidRPr="00FB6334" w:rsidRDefault="00FB6334" w:rsidP="002D7FF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FB6334">
              <w:rPr>
                <w:rFonts w:ascii="Arial" w:hAnsi="Arial" w:cs="Arial"/>
              </w:rPr>
              <w:t>Coagulopathy/bleeding disorder</w:t>
            </w:r>
          </w:p>
        </w:tc>
      </w:tr>
      <w:tr w:rsidR="00FB6334" w14:paraId="2F18E588" w14:textId="77777777" w:rsidTr="002D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4350A0B" w14:textId="77777777" w:rsidR="00FB6334" w:rsidRPr="00FB6334" w:rsidRDefault="00FB6334" w:rsidP="002D7FF9">
            <w:pPr>
              <w:rPr>
                <w:rFonts w:ascii="Arial" w:hAnsi="Arial" w:cs="Arial"/>
              </w:rPr>
            </w:pPr>
          </w:p>
        </w:tc>
        <w:tc>
          <w:tcPr>
            <w:tcW w:w="4621" w:type="dxa"/>
          </w:tcPr>
          <w:p w14:paraId="71CF0C54" w14:textId="77777777" w:rsidR="00FB6334" w:rsidRPr="00FB6334" w:rsidRDefault="00FB6334" w:rsidP="002D7FF9">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FB6334">
              <w:rPr>
                <w:rFonts w:ascii="Arial" w:hAnsi="Arial" w:cs="Arial"/>
              </w:rPr>
              <w:t>Atlanto</w:t>
            </w:r>
            <w:proofErr w:type="spellEnd"/>
            <w:r w:rsidRPr="00FB6334">
              <w:rPr>
                <w:rFonts w:ascii="Arial" w:hAnsi="Arial" w:cs="Arial"/>
              </w:rPr>
              <w:t>-axial joint disease limiting cervical mobility</w:t>
            </w:r>
          </w:p>
        </w:tc>
      </w:tr>
      <w:tr w:rsidR="00FB6334" w14:paraId="16C0FF67" w14:textId="77777777" w:rsidTr="002D7F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92A655A" w14:textId="77777777" w:rsidR="00FB6334" w:rsidRPr="00FB6334" w:rsidRDefault="00FB6334" w:rsidP="002D7FF9">
            <w:pPr>
              <w:rPr>
                <w:rFonts w:ascii="Arial" w:hAnsi="Arial" w:cs="Arial"/>
              </w:rPr>
            </w:pPr>
          </w:p>
        </w:tc>
        <w:tc>
          <w:tcPr>
            <w:tcW w:w="4621" w:type="dxa"/>
          </w:tcPr>
          <w:p w14:paraId="1A7F0A76" w14:textId="77777777" w:rsidR="00FB6334" w:rsidRPr="00FB6334" w:rsidRDefault="00FB6334" w:rsidP="002D7FF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FB6334">
              <w:rPr>
                <w:rFonts w:ascii="Arial" w:hAnsi="Arial" w:cs="Arial"/>
              </w:rPr>
              <w:t>Severe cervical osteoarthritis</w:t>
            </w:r>
          </w:p>
        </w:tc>
      </w:tr>
      <w:tr w:rsidR="00FB6334" w14:paraId="6E3263EF" w14:textId="77777777" w:rsidTr="002D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512BE2E" w14:textId="77777777" w:rsidR="00FB6334" w:rsidRPr="00FB6334" w:rsidRDefault="00FB6334" w:rsidP="002D7FF9">
            <w:pPr>
              <w:rPr>
                <w:rFonts w:ascii="Arial" w:hAnsi="Arial" w:cs="Arial"/>
              </w:rPr>
            </w:pPr>
          </w:p>
        </w:tc>
        <w:tc>
          <w:tcPr>
            <w:tcW w:w="4621" w:type="dxa"/>
          </w:tcPr>
          <w:p w14:paraId="3B16A12F" w14:textId="77777777" w:rsidR="00FB6334" w:rsidRPr="00FB6334" w:rsidRDefault="00FB6334" w:rsidP="002D7FF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6334">
              <w:rPr>
                <w:rFonts w:ascii="Arial" w:hAnsi="Arial" w:cs="Arial"/>
              </w:rPr>
              <w:t>Thoracic aortic aneurysm</w:t>
            </w:r>
          </w:p>
        </w:tc>
      </w:tr>
    </w:tbl>
    <w:p w14:paraId="458018A9" w14:textId="77777777" w:rsidR="00EF02B1" w:rsidRDefault="00EF02B1" w:rsidP="00EF02B1">
      <w:pPr>
        <w:rPr>
          <w:rFonts w:ascii="Arial" w:hAnsi="Arial" w:cs="Arial"/>
          <w:b/>
          <w:bCs/>
        </w:rPr>
      </w:pPr>
    </w:p>
    <w:p w14:paraId="1D296ACD" w14:textId="77777777" w:rsidR="00EF02B1" w:rsidRDefault="00EF02B1" w:rsidP="00EF02B1">
      <w:pPr>
        <w:rPr>
          <w:rFonts w:ascii="Arial" w:hAnsi="Arial" w:cs="Arial"/>
          <w:b/>
          <w:bCs/>
        </w:rPr>
      </w:pPr>
    </w:p>
    <w:p w14:paraId="7BA7C90C" w14:textId="77777777" w:rsidR="00EF02B1" w:rsidRDefault="00EF02B1" w:rsidP="00EF02B1">
      <w:pPr>
        <w:rPr>
          <w:rFonts w:ascii="Arial" w:hAnsi="Arial" w:cs="Arial"/>
          <w:b/>
          <w:bCs/>
        </w:rPr>
      </w:pPr>
    </w:p>
    <w:p w14:paraId="0F878C14" w14:textId="77777777" w:rsidR="00EF02B1" w:rsidRDefault="00EF02B1" w:rsidP="00EF02B1">
      <w:pPr>
        <w:rPr>
          <w:rFonts w:ascii="Arial" w:hAnsi="Arial" w:cs="Arial"/>
          <w:b/>
          <w:bCs/>
        </w:rPr>
      </w:pPr>
    </w:p>
    <w:p w14:paraId="7E34081F" w14:textId="77777777" w:rsidR="00EF02B1" w:rsidRDefault="00EF02B1" w:rsidP="00EF02B1">
      <w:pPr>
        <w:rPr>
          <w:rFonts w:ascii="Arial" w:hAnsi="Arial" w:cs="Arial"/>
          <w:b/>
          <w:bCs/>
        </w:rPr>
      </w:pPr>
    </w:p>
    <w:p w14:paraId="055AFBEA" w14:textId="77777777" w:rsidR="00EF02B1" w:rsidRDefault="00EF02B1" w:rsidP="00EF02B1">
      <w:pPr>
        <w:rPr>
          <w:rFonts w:ascii="Arial" w:hAnsi="Arial" w:cs="Arial"/>
          <w:b/>
          <w:bCs/>
        </w:rPr>
      </w:pPr>
    </w:p>
    <w:p w14:paraId="3974B505" w14:textId="77777777" w:rsidR="00EF02B1" w:rsidRDefault="00EF02B1" w:rsidP="00EF02B1">
      <w:pPr>
        <w:rPr>
          <w:rFonts w:ascii="Arial" w:hAnsi="Arial" w:cs="Arial"/>
          <w:b/>
          <w:bCs/>
        </w:rPr>
      </w:pPr>
    </w:p>
    <w:p w14:paraId="4204B3C0" w14:textId="77777777" w:rsidR="00EF02B1" w:rsidRDefault="00EF02B1" w:rsidP="00EF02B1">
      <w:pPr>
        <w:rPr>
          <w:rFonts w:ascii="Arial" w:hAnsi="Arial" w:cs="Arial"/>
          <w:b/>
          <w:bCs/>
        </w:rPr>
      </w:pPr>
    </w:p>
    <w:p w14:paraId="024659F0" w14:textId="77777777" w:rsidR="00EF02B1" w:rsidRDefault="00EF02B1" w:rsidP="00EF02B1">
      <w:pPr>
        <w:rPr>
          <w:rFonts w:ascii="Arial" w:hAnsi="Arial" w:cs="Arial"/>
          <w:b/>
          <w:bCs/>
        </w:rPr>
      </w:pPr>
    </w:p>
    <w:p w14:paraId="579E9F9C" w14:textId="77777777" w:rsidR="00E05A7A" w:rsidRDefault="00E05A7A" w:rsidP="00EF02B1">
      <w:pPr>
        <w:rPr>
          <w:rFonts w:ascii="Arial" w:hAnsi="Arial" w:cs="Arial"/>
          <w:b/>
          <w:bCs/>
        </w:rPr>
      </w:pPr>
    </w:p>
    <w:p w14:paraId="177F25A2" w14:textId="71D370E3" w:rsidR="00EF02B1" w:rsidRPr="00C12126" w:rsidRDefault="00EF02B1" w:rsidP="00EF02B1">
      <w:pPr>
        <w:rPr>
          <w:rFonts w:ascii="Arial" w:hAnsi="Arial" w:cs="Arial"/>
          <w:b/>
          <w:bCs/>
        </w:rPr>
      </w:pPr>
      <w:r w:rsidRPr="00C12126">
        <w:rPr>
          <w:rFonts w:ascii="Arial" w:hAnsi="Arial" w:cs="Arial"/>
          <w:b/>
          <w:bCs/>
        </w:rPr>
        <w:t>Appendix 4- WHO checklist</w:t>
      </w:r>
    </w:p>
    <w:p w14:paraId="03D38601" w14:textId="77777777" w:rsidR="00EF02B1" w:rsidRDefault="00EF02B1" w:rsidP="00EF02B1">
      <w:pPr>
        <w:rPr>
          <w:rFonts w:ascii="Arial" w:hAnsi="Arial" w:cs="Arial"/>
        </w:rPr>
      </w:pPr>
      <w:r>
        <w:rPr>
          <w:noProof/>
          <w:lang w:eastAsia="en-GB"/>
        </w:rPr>
        <w:drawing>
          <wp:inline distT="0" distB="0" distL="0" distR="0" wp14:anchorId="64C89925" wp14:editId="1F95EC1D">
            <wp:extent cx="2743200" cy="4271010"/>
            <wp:effectExtent l="0" t="0" r="0" b="0"/>
            <wp:docPr id="1549741329" name="Picture 1549741329" descr="A computer screen shot of a check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41329" name="Picture 1549741329" descr="A computer screen shot of a checklist&#10;&#10;Description automatically generated"/>
                    <pic:cNvPicPr/>
                  </pic:nvPicPr>
                  <pic:blipFill rotWithShape="1">
                    <a:blip r:embed="rId15"/>
                    <a:srcRect l="31072" t="8762" r="31904" b="7619"/>
                    <a:stretch/>
                  </pic:blipFill>
                  <pic:spPr bwMode="auto">
                    <a:xfrm>
                      <a:off x="0" y="0"/>
                      <a:ext cx="2769516" cy="4311983"/>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11837C6E" wp14:editId="369A4D94">
            <wp:extent cx="2942807" cy="4331970"/>
            <wp:effectExtent l="0" t="0" r="0" b="0"/>
            <wp:docPr id="2" name="Picture 2" descr="A computer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shot of a computer screen&#10;&#10;Description automatically generated"/>
                    <pic:cNvPicPr/>
                  </pic:nvPicPr>
                  <pic:blipFill rotWithShape="1">
                    <a:blip r:embed="rId16"/>
                    <a:srcRect l="31309" t="9371" r="32024" b="7238"/>
                    <a:stretch/>
                  </pic:blipFill>
                  <pic:spPr bwMode="auto">
                    <a:xfrm>
                      <a:off x="0" y="0"/>
                      <a:ext cx="2957140" cy="4353069"/>
                    </a:xfrm>
                    <a:prstGeom prst="rect">
                      <a:avLst/>
                    </a:prstGeom>
                    <a:ln>
                      <a:noFill/>
                    </a:ln>
                    <a:extLst>
                      <a:ext uri="{53640926-AAD7-44D8-BBD7-CCE9431645EC}">
                        <a14:shadowObscured xmlns:a14="http://schemas.microsoft.com/office/drawing/2010/main"/>
                      </a:ext>
                    </a:extLst>
                  </pic:spPr>
                </pic:pic>
              </a:graphicData>
            </a:graphic>
          </wp:inline>
        </w:drawing>
      </w:r>
    </w:p>
    <w:p w14:paraId="72942A4C" w14:textId="77777777" w:rsidR="00C82DB8" w:rsidRDefault="00C82DB8" w:rsidP="0029697D">
      <w:pPr>
        <w:rPr>
          <w:rFonts w:ascii="Arial" w:hAnsi="Arial" w:cs="Arial"/>
          <w:b/>
          <w:bCs/>
        </w:rPr>
      </w:pPr>
    </w:p>
    <w:p w14:paraId="09D0578E" w14:textId="77777777" w:rsidR="00EF02B1" w:rsidRDefault="00EF02B1" w:rsidP="00C12126">
      <w:pPr>
        <w:rPr>
          <w:rFonts w:ascii="Arial" w:hAnsi="Arial" w:cs="Arial"/>
          <w:b/>
          <w:bCs/>
        </w:rPr>
      </w:pPr>
    </w:p>
    <w:p w14:paraId="719ADCE9" w14:textId="77777777" w:rsidR="00EF02B1" w:rsidRDefault="00EF02B1" w:rsidP="00C12126">
      <w:pPr>
        <w:rPr>
          <w:rFonts w:ascii="Arial" w:hAnsi="Arial" w:cs="Arial"/>
          <w:b/>
          <w:bCs/>
        </w:rPr>
      </w:pPr>
    </w:p>
    <w:p w14:paraId="40E73083" w14:textId="77777777" w:rsidR="00EF02B1" w:rsidRDefault="00EF02B1" w:rsidP="00C12126">
      <w:pPr>
        <w:rPr>
          <w:rFonts w:ascii="Arial" w:hAnsi="Arial" w:cs="Arial"/>
          <w:b/>
          <w:bCs/>
        </w:rPr>
      </w:pPr>
    </w:p>
    <w:p w14:paraId="3E45B3EF" w14:textId="77777777" w:rsidR="00EF02B1" w:rsidRDefault="00EF02B1" w:rsidP="00C12126">
      <w:pPr>
        <w:rPr>
          <w:rFonts w:ascii="Arial" w:hAnsi="Arial" w:cs="Arial"/>
          <w:b/>
          <w:bCs/>
        </w:rPr>
      </w:pPr>
    </w:p>
    <w:p w14:paraId="18E5A9DE" w14:textId="77777777" w:rsidR="00EF02B1" w:rsidRDefault="00EF02B1" w:rsidP="00C12126">
      <w:pPr>
        <w:rPr>
          <w:rFonts w:ascii="Arial" w:hAnsi="Arial" w:cs="Arial"/>
          <w:b/>
          <w:bCs/>
        </w:rPr>
      </w:pPr>
    </w:p>
    <w:p w14:paraId="7E8607F9" w14:textId="77777777" w:rsidR="00EF02B1" w:rsidRDefault="00EF02B1" w:rsidP="00C12126">
      <w:pPr>
        <w:rPr>
          <w:rFonts w:ascii="Arial" w:hAnsi="Arial" w:cs="Arial"/>
          <w:b/>
          <w:bCs/>
        </w:rPr>
      </w:pPr>
    </w:p>
    <w:p w14:paraId="79E9FA96" w14:textId="77777777" w:rsidR="00EF02B1" w:rsidRDefault="00EF02B1" w:rsidP="00C12126">
      <w:pPr>
        <w:rPr>
          <w:rFonts w:ascii="Arial" w:hAnsi="Arial" w:cs="Arial"/>
          <w:b/>
          <w:bCs/>
        </w:rPr>
      </w:pPr>
    </w:p>
    <w:p w14:paraId="367125CB" w14:textId="77777777" w:rsidR="00EF02B1" w:rsidRDefault="00EF02B1" w:rsidP="00C12126">
      <w:pPr>
        <w:rPr>
          <w:rFonts w:ascii="Arial" w:hAnsi="Arial" w:cs="Arial"/>
          <w:b/>
          <w:bCs/>
        </w:rPr>
      </w:pPr>
    </w:p>
    <w:p w14:paraId="4615A320" w14:textId="77777777" w:rsidR="00EF02B1" w:rsidRDefault="00EF02B1" w:rsidP="00C12126">
      <w:pPr>
        <w:rPr>
          <w:rFonts w:ascii="Arial" w:hAnsi="Arial" w:cs="Arial"/>
          <w:b/>
          <w:bCs/>
        </w:rPr>
      </w:pPr>
    </w:p>
    <w:p w14:paraId="3A85138D" w14:textId="77777777" w:rsidR="00EF02B1" w:rsidRDefault="00EF02B1" w:rsidP="00C12126">
      <w:pPr>
        <w:rPr>
          <w:rFonts w:ascii="Arial" w:hAnsi="Arial" w:cs="Arial"/>
          <w:b/>
          <w:bCs/>
        </w:rPr>
      </w:pPr>
    </w:p>
    <w:p w14:paraId="522F6EE4" w14:textId="77777777" w:rsidR="00EF02B1" w:rsidRDefault="00EF02B1" w:rsidP="00C12126">
      <w:pPr>
        <w:rPr>
          <w:rFonts w:ascii="Arial" w:hAnsi="Arial" w:cs="Arial"/>
          <w:b/>
          <w:bCs/>
        </w:rPr>
      </w:pPr>
    </w:p>
    <w:p w14:paraId="6848890D" w14:textId="4192DF16" w:rsidR="00C12126" w:rsidRPr="00C12126" w:rsidRDefault="00C12126" w:rsidP="00C12126">
      <w:pPr>
        <w:rPr>
          <w:rFonts w:ascii="Arial" w:hAnsi="Arial" w:cs="Arial"/>
          <w:b/>
          <w:bCs/>
        </w:rPr>
      </w:pPr>
      <w:r w:rsidRPr="00C12126">
        <w:rPr>
          <w:rFonts w:ascii="Arial" w:hAnsi="Arial" w:cs="Arial"/>
          <w:b/>
          <w:bCs/>
        </w:rPr>
        <w:t>Appendix 5- Minor injuries associated with TOE. Taken from Hauser et al. (2018).</w:t>
      </w:r>
    </w:p>
    <w:p w14:paraId="41BEADE3" w14:textId="77777777" w:rsidR="00C12126" w:rsidRDefault="00C12126" w:rsidP="00C12126">
      <w:pPr>
        <w:pStyle w:val="NoSpacing"/>
      </w:pPr>
    </w:p>
    <w:tbl>
      <w:tblPr>
        <w:tblStyle w:val="LightGrid-Accent5"/>
        <w:tblW w:w="0" w:type="auto"/>
        <w:tblLook w:val="04A0" w:firstRow="1" w:lastRow="0" w:firstColumn="1" w:lastColumn="0" w:noHBand="0" w:noVBand="1"/>
      </w:tblPr>
      <w:tblGrid>
        <w:gridCol w:w="4494"/>
        <w:gridCol w:w="4512"/>
      </w:tblGrid>
      <w:tr w:rsidR="00C12126" w14:paraId="18FD0010" w14:textId="77777777" w:rsidTr="00035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B21A219" w14:textId="77777777" w:rsidR="00C12126" w:rsidRDefault="00C12126" w:rsidP="000355A5">
            <w:r>
              <w:t>Site of injury</w:t>
            </w:r>
          </w:p>
        </w:tc>
        <w:tc>
          <w:tcPr>
            <w:tcW w:w="4621" w:type="dxa"/>
          </w:tcPr>
          <w:p w14:paraId="6454819B" w14:textId="77777777" w:rsidR="00C12126" w:rsidRDefault="00C12126" w:rsidP="000355A5">
            <w:pPr>
              <w:cnfStyle w:val="100000000000" w:firstRow="1" w:lastRow="0" w:firstColumn="0" w:lastColumn="0" w:oddVBand="0" w:evenVBand="0" w:oddHBand="0" w:evenHBand="0" w:firstRowFirstColumn="0" w:firstRowLastColumn="0" w:lastRowFirstColumn="0" w:lastRowLastColumn="0"/>
            </w:pPr>
            <w:r>
              <w:t>Injury</w:t>
            </w:r>
          </w:p>
        </w:tc>
      </w:tr>
      <w:tr w:rsidR="00C12126" w14:paraId="0A27F9B2" w14:textId="77777777" w:rsidTr="0003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CF816BE" w14:textId="77777777" w:rsidR="00C12126" w:rsidRDefault="00C12126" w:rsidP="000355A5">
            <w:r>
              <w:t>Oral</w:t>
            </w:r>
          </w:p>
        </w:tc>
        <w:tc>
          <w:tcPr>
            <w:tcW w:w="4621" w:type="dxa"/>
          </w:tcPr>
          <w:p w14:paraId="148D41F4" w14:textId="77777777" w:rsidR="00C12126" w:rsidRDefault="00C12126" w:rsidP="000355A5">
            <w:pPr>
              <w:cnfStyle w:val="000000100000" w:firstRow="0" w:lastRow="0" w:firstColumn="0" w:lastColumn="0" w:oddVBand="0" w:evenVBand="0" w:oddHBand="1" w:evenHBand="0" w:firstRowFirstColumn="0" w:firstRowLastColumn="0" w:lastRowFirstColumn="0" w:lastRowLastColumn="0"/>
            </w:pPr>
            <w:r>
              <w:t>Lip bruising/laceration, tongue laceration/minor swelling, dental chipping, dental loosening, denture displacement, hoarseness</w:t>
            </w:r>
          </w:p>
        </w:tc>
      </w:tr>
      <w:tr w:rsidR="00C12126" w14:paraId="5E54D3B1" w14:textId="77777777" w:rsidTr="000355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AA2E327" w14:textId="77777777" w:rsidR="00C12126" w:rsidRDefault="00C12126" w:rsidP="000355A5">
            <w:r>
              <w:t>Oesophageal</w:t>
            </w:r>
          </w:p>
        </w:tc>
        <w:tc>
          <w:tcPr>
            <w:tcW w:w="4621" w:type="dxa"/>
          </w:tcPr>
          <w:p w14:paraId="15F11F92" w14:textId="77777777" w:rsidR="00C12126" w:rsidRDefault="00C12126" w:rsidP="000355A5">
            <w:pPr>
              <w:cnfStyle w:val="000000010000" w:firstRow="0" w:lastRow="0" w:firstColumn="0" w:lastColumn="0" w:oddVBand="0" w:evenVBand="0" w:oddHBand="0" w:evenHBand="1" w:firstRowFirstColumn="0" w:firstRowLastColumn="0" w:lastRowFirstColumn="0" w:lastRowLastColumn="0"/>
            </w:pPr>
            <w:r>
              <w:t>Minor laceration, odynophagia, Mallory-Weiss with limited GI bleeding only</w:t>
            </w:r>
          </w:p>
        </w:tc>
      </w:tr>
      <w:tr w:rsidR="00C12126" w14:paraId="1FCC96FD" w14:textId="77777777" w:rsidTr="0003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74A1B38" w14:textId="77777777" w:rsidR="00C12126" w:rsidRDefault="00C12126" w:rsidP="000355A5">
            <w:r>
              <w:t>Gastric</w:t>
            </w:r>
          </w:p>
        </w:tc>
        <w:tc>
          <w:tcPr>
            <w:tcW w:w="4621" w:type="dxa"/>
          </w:tcPr>
          <w:p w14:paraId="71031F17" w14:textId="77777777" w:rsidR="00C12126" w:rsidRDefault="00C12126" w:rsidP="000355A5">
            <w:pPr>
              <w:cnfStyle w:val="000000100000" w:firstRow="0" w:lastRow="0" w:firstColumn="0" w:lastColumn="0" w:oddVBand="0" w:evenVBand="0" w:oddHBand="1" w:evenHBand="0" w:firstRowFirstColumn="0" w:firstRowLastColumn="0" w:lastRowFirstColumn="0" w:lastRowLastColumn="0"/>
            </w:pPr>
            <w:r>
              <w:t>Minor laceration with limited GI bleeding only</w:t>
            </w:r>
          </w:p>
        </w:tc>
      </w:tr>
      <w:tr w:rsidR="00C12126" w14:paraId="6888168E" w14:textId="77777777" w:rsidTr="000355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6C93577" w14:textId="77777777" w:rsidR="00C12126" w:rsidRDefault="00C12126" w:rsidP="000355A5">
            <w:r>
              <w:t>Cardiovascular</w:t>
            </w:r>
          </w:p>
        </w:tc>
        <w:tc>
          <w:tcPr>
            <w:tcW w:w="4621" w:type="dxa"/>
          </w:tcPr>
          <w:p w14:paraId="7014C9A1" w14:textId="77777777" w:rsidR="00C12126" w:rsidRDefault="00C12126" w:rsidP="000355A5">
            <w:pPr>
              <w:cnfStyle w:val="000000010000" w:firstRow="0" w:lastRow="0" w:firstColumn="0" w:lastColumn="0" w:oddVBand="0" w:evenVBand="0" w:oddHBand="0" w:evenHBand="1" w:firstRowFirstColumn="0" w:firstRowLastColumn="0" w:lastRowFirstColumn="0" w:lastRowLastColumn="0"/>
            </w:pPr>
            <w:r>
              <w:t>Self-limiting arrhythmia without hemodynamic compromise</w:t>
            </w:r>
          </w:p>
        </w:tc>
      </w:tr>
    </w:tbl>
    <w:p w14:paraId="47D6232C" w14:textId="77777777" w:rsidR="00C12126" w:rsidRPr="00C02125" w:rsidRDefault="00C12126" w:rsidP="00C12126"/>
    <w:p w14:paraId="6DE699AD" w14:textId="61546429" w:rsidR="00EF02B1" w:rsidRPr="0029697D" w:rsidRDefault="00EF02B1" w:rsidP="0029697D">
      <w:pPr>
        <w:rPr>
          <w:rFonts w:ascii="Arial" w:hAnsi="Arial" w:cs="Arial"/>
        </w:rPr>
      </w:pPr>
    </w:p>
    <w:sectPr w:rsidR="00EF02B1" w:rsidRPr="0029697D" w:rsidSect="00074FF0">
      <w:headerReference w:type="default" r:id="rId17"/>
      <w:footerReference w:type="default" r:id="rId18"/>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6E31E" w14:textId="77777777" w:rsidR="00B5388F" w:rsidRDefault="00B5388F" w:rsidP="00B5388F">
      <w:pPr>
        <w:spacing w:after="0" w:line="240" w:lineRule="auto"/>
      </w:pPr>
      <w:r>
        <w:separator/>
      </w:r>
    </w:p>
  </w:endnote>
  <w:endnote w:type="continuationSeparator" w:id="0">
    <w:p w14:paraId="3CDAD057" w14:textId="77777777" w:rsidR="00B5388F" w:rsidRDefault="00B5388F" w:rsidP="00B5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031734"/>
      <w:docPartObj>
        <w:docPartGallery w:val="Page Numbers (Bottom of Page)"/>
        <w:docPartUnique/>
      </w:docPartObj>
    </w:sdtPr>
    <w:sdtEndPr>
      <w:rPr>
        <w:noProof/>
      </w:rPr>
    </w:sdtEndPr>
    <w:sdtContent>
      <w:p w14:paraId="27A792AB" w14:textId="2E8E9A75" w:rsidR="00640639" w:rsidRDefault="00640639">
        <w:pPr>
          <w:pStyle w:val="Footer"/>
          <w:jc w:val="right"/>
        </w:pPr>
        <w:r>
          <w:fldChar w:fldCharType="begin"/>
        </w:r>
        <w:r>
          <w:instrText xml:space="preserve"> PAGE   \* MERGEFORMAT </w:instrText>
        </w:r>
        <w:r>
          <w:fldChar w:fldCharType="separate"/>
        </w:r>
        <w:r w:rsidR="00747ABD">
          <w:rPr>
            <w:noProof/>
          </w:rPr>
          <w:t>7</w:t>
        </w:r>
        <w:r>
          <w:rPr>
            <w:noProof/>
          </w:rPr>
          <w:fldChar w:fldCharType="end"/>
        </w:r>
      </w:p>
    </w:sdtContent>
  </w:sdt>
  <w:p w14:paraId="38F88A30" w14:textId="06D4AAC2" w:rsidR="00640639" w:rsidRPr="00640639" w:rsidRDefault="0064063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4AEC8" w14:textId="77777777" w:rsidR="00B5388F" w:rsidRDefault="00B5388F" w:rsidP="00B5388F">
      <w:pPr>
        <w:spacing w:after="0" w:line="240" w:lineRule="auto"/>
      </w:pPr>
      <w:r>
        <w:separator/>
      </w:r>
    </w:p>
  </w:footnote>
  <w:footnote w:type="continuationSeparator" w:id="0">
    <w:p w14:paraId="40EDF1D7" w14:textId="77777777" w:rsidR="00B5388F" w:rsidRDefault="00B5388F" w:rsidP="00B5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3D62" w14:textId="40811D4C" w:rsidR="00B5388F" w:rsidRPr="00640639" w:rsidRDefault="00074FF0" w:rsidP="00074FF0">
    <w:pPr>
      <w:pStyle w:val="Header"/>
      <w:rPr>
        <w:rFonts w:ascii="Arial" w:hAnsi="Arial" w:cs="Arial"/>
      </w:rPr>
    </w:pPr>
    <w:r>
      <w:rPr>
        <w:rFonts w:ascii="Arial" w:hAnsi="Arial" w:cs="Arial"/>
      </w:rPr>
      <w:t xml:space="preserve">                </w:t>
    </w:r>
    <w:r>
      <w:rPr>
        <w:noProof/>
      </w:rPr>
      <w:drawing>
        <wp:inline distT="0" distB="0" distL="0" distR="0" wp14:anchorId="7BA200A5" wp14:editId="060CA58F">
          <wp:extent cx="1533525" cy="877350"/>
          <wp:effectExtent l="0" t="0" r="0" b="0"/>
          <wp:docPr id="1553637144" name="Picture 1553637144" descr="Royal Devon University Healthcare NHS Foundation Trust – My Planned Car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yal Devon University Healthcare NHS Foundation Trust – My Planned Care 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488" cy="910512"/>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14:anchorId="344DD5A9" wp14:editId="610CD0C4">
          <wp:extent cx="1307167" cy="1133475"/>
          <wp:effectExtent l="0" t="0" r="7620" b="0"/>
          <wp:docPr id="961021570" name="Picture 96102157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26849" name="Picture 2" descr="A close-up of a logo&#10;&#10;Description automatically generated"/>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28263" cy="1151768"/>
                  </a:xfrm>
                  <a:prstGeom prst="rect">
                    <a:avLst/>
                  </a:prstGeom>
                  <a:noFill/>
                </pic:spPr>
              </pic:pic>
            </a:graphicData>
          </a:graphic>
        </wp:inline>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24D"/>
    <w:multiLevelType w:val="hybridMultilevel"/>
    <w:tmpl w:val="84D08438"/>
    <w:lvl w:ilvl="0" w:tplc="00E83A34">
      <w:start w:val="1"/>
      <w:numFmt w:val="decimal"/>
      <w:lvlText w:val="%1."/>
      <w:lvlJc w:val="left"/>
      <w:pPr>
        <w:ind w:left="720" w:hanging="360"/>
      </w:pPr>
      <w:rPr>
        <w:rFonts w:ascii="Arial" w:eastAsiaTheme="minorHAnsi" w:hAnsi="Arial" w:cs="Aria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03823"/>
    <w:multiLevelType w:val="hybridMultilevel"/>
    <w:tmpl w:val="AC72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067F0"/>
    <w:multiLevelType w:val="hybridMultilevel"/>
    <w:tmpl w:val="277C1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3304D"/>
    <w:multiLevelType w:val="hybridMultilevel"/>
    <w:tmpl w:val="B62EB186"/>
    <w:lvl w:ilvl="0" w:tplc="0809000F">
      <w:start w:val="1"/>
      <w:numFmt w:val="decimal"/>
      <w:lvlText w:val="%1."/>
      <w:lvlJc w:val="left"/>
      <w:pPr>
        <w:ind w:left="720" w:hanging="360"/>
      </w:pPr>
      <w:rPr>
        <w:rFonts w:hint="default"/>
      </w:rPr>
    </w:lvl>
    <w:lvl w:ilvl="1" w:tplc="DB561A9C">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191C79"/>
    <w:multiLevelType w:val="hybridMultilevel"/>
    <w:tmpl w:val="2F927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8125F"/>
    <w:multiLevelType w:val="hybridMultilevel"/>
    <w:tmpl w:val="9FE809A6"/>
    <w:lvl w:ilvl="0" w:tplc="959C2EA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122A9"/>
    <w:multiLevelType w:val="hybridMultilevel"/>
    <w:tmpl w:val="CEAA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F27CD"/>
    <w:multiLevelType w:val="hybridMultilevel"/>
    <w:tmpl w:val="049ACA7C"/>
    <w:lvl w:ilvl="0" w:tplc="8BB40AA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51B19C0"/>
    <w:multiLevelType w:val="hybridMultilevel"/>
    <w:tmpl w:val="1E145F84"/>
    <w:lvl w:ilvl="0" w:tplc="AB2C3E44">
      <w:start w:val="1"/>
      <w:numFmt w:val="bullet"/>
      <w:lvlText w:val=" "/>
      <w:lvlJc w:val="left"/>
      <w:pPr>
        <w:tabs>
          <w:tab w:val="num" w:pos="720"/>
        </w:tabs>
        <w:ind w:left="720" w:hanging="360"/>
      </w:pPr>
      <w:rPr>
        <w:rFonts w:ascii="Calibri" w:hAnsi="Calibri" w:hint="default"/>
      </w:rPr>
    </w:lvl>
    <w:lvl w:ilvl="1" w:tplc="2BC8EAD0" w:tentative="1">
      <w:start w:val="1"/>
      <w:numFmt w:val="bullet"/>
      <w:lvlText w:val=" "/>
      <w:lvlJc w:val="left"/>
      <w:pPr>
        <w:tabs>
          <w:tab w:val="num" w:pos="1440"/>
        </w:tabs>
        <w:ind w:left="1440" w:hanging="360"/>
      </w:pPr>
      <w:rPr>
        <w:rFonts w:ascii="Calibri" w:hAnsi="Calibri" w:hint="default"/>
      </w:rPr>
    </w:lvl>
    <w:lvl w:ilvl="2" w:tplc="CA269CD0" w:tentative="1">
      <w:start w:val="1"/>
      <w:numFmt w:val="bullet"/>
      <w:lvlText w:val=" "/>
      <w:lvlJc w:val="left"/>
      <w:pPr>
        <w:tabs>
          <w:tab w:val="num" w:pos="2160"/>
        </w:tabs>
        <w:ind w:left="2160" w:hanging="360"/>
      </w:pPr>
      <w:rPr>
        <w:rFonts w:ascii="Calibri" w:hAnsi="Calibri" w:hint="default"/>
      </w:rPr>
    </w:lvl>
    <w:lvl w:ilvl="3" w:tplc="81FAE896" w:tentative="1">
      <w:start w:val="1"/>
      <w:numFmt w:val="bullet"/>
      <w:lvlText w:val=" "/>
      <w:lvlJc w:val="left"/>
      <w:pPr>
        <w:tabs>
          <w:tab w:val="num" w:pos="2880"/>
        </w:tabs>
        <w:ind w:left="2880" w:hanging="360"/>
      </w:pPr>
      <w:rPr>
        <w:rFonts w:ascii="Calibri" w:hAnsi="Calibri" w:hint="default"/>
      </w:rPr>
    </w:lvl>
    <w:lvl w:ilvl="4" w:tplc="448CF996" w:tentative="1">
      <w:start w:val="1"/>
      <w:numFmt w:val="bullet"/>
      <w:lvlText w:val=" "/>
      <w:lvlJc w:val="left"/>
      <w:pPr>
        <w:tabs>
          <w:tab w:val="num" w:pos="3600"/>
        </w:tabs>
        <w:ind w:left="3600" w:hanging="360"/>
      </w:pPr>
      <w:rPr>
        <w:rFonts w:ascii="Calibri" w:hAnsi="Calibri" w:hint="default"/>
      </w:rPr>
    </w:lvl>
    <w:lvl w:ilvl="5" w:tplc="B7249970" w:tentative="1">
      <w:start w:val="1"/>
      <w:numFmt w:val="bullet"/>
      <w:lvlText w:val=" "/>
      <w:lvlJc w:val="left"/>
      <w:pPr>
        <w:tabs>
          <w:tab w:val="num" w:pos="4320"/>
        </w:tabs>
        <w:ind w:left="4320" w:hanging="360"/>
      </w:pPr>
      <w:rPr>
        <w:rFonts w:ascii="Calibri" w:hAnsi="Calibri" w:hint="default"/>
      </w:rPr>
    </w:lvl>
    <w:lvl w:ilvl="6" w:tplc="DFF65F80" w:tentative="1">
      <w:start w:val="1"/>
      <w:numFmt w:val="bullet"/>
      <w:lvlText w:val=" "/>
      <w:lvlJc w:val="left"/>
      <w:pPr>
        <w:tabs>
          <w:tab w:val="num" w:pos="5040"/>
        </w:tabs>
        <w:ind w:left="5040" w:hanging="360"/>
      </w:pPr>
      <w:rPr>
        <w:rFonts w:ascii="Calibri" w:hAnsi="Calibri" w:hint="default"/>
      </w:rPr>
    </w:lvl>
    <w:lvl w:ilvl="7" w:tplc="18C0BF9C" w:tentative="1">
      <w:start w:val="1"/>
      <w:numFmt w:val="bullet"/>
      <w:lvlText w:val=" "/>
      <w:lvlJc w:val="left"/>
      <w:pPr>
        <w:tabs>
          <w:tab w:val="num" w:pos="5760"/>
        </w:tabs>
        <w:ind w:left="5760" w:hanging="360"/>
      </w:pPr>
      <w:rPr>
        <w:rFonts w:ascii="Calibri" w:hAnsi="Calibri" w:hint="default"/>
      </w:rPr>
    </w:lvl>
    <w:lvl w:ilvl="8" w:tplc="3BE2C688"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6A5B7362"/>
    <w:multiLevelType w:val="hybridMultilevel"/>
    <w:tmpl w:val="8C566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064910"/>
    <w:multiLevelType w:val="hybridMultilevel"/>
    <w:tmpl w:val="EAAC659A"/>
    <w:lvl w:ilvl="0" w:tplc="3ED4B03A">
      <w:start w:val="1"/>
      <w:numFmt w:val="decimal"/>
      <w:lvlText w:val="%1."/>
      <w:lvlJc w:val="left"/>
      <w:pPr>
        <w:ind w:left="643"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581171">
    <w:abstractNumId w:val="0"/>
  </w:num>
  <w:num w:numId="2" w16cid:durableId="1677924463">
    <w:abstractNumId w:val="5"/>
  </w:num>
  <w:num w:numId="3" w16cid:durableId="2038117922">
    <w:abstractNumId w:val="10"/>
  </w:num>
  <w:num w:numId="4" w16cid:durableId="419453447">
    <w:abstractNumId w:val="8"/>
  </w:num>
  <w:num w:numId="5" w16cid:durableId="882712602">
    <w:abstractNumId w:val="7"/>
  </w:num>
  <w:num w:numId="6" w16cid:durableId="961183089">
    <w:abstractNumId w:val="6"/>
  </w:num>
  <w:num w:numId="7" w16cid:durableId="1021123893">
    <w:abstractNumId w:val="3"/>
  </w:num>
  <w:num w:numId="8" w16cid:durableId="465898105">
    <w:abstractNumId w:val="9"/>
  </w:num>
  <w:num w:numId="9" w16cid:durableId="438140076">
    <w:abstractNumId w:val="2"/>
  </w:num>
  <w:num w:numId="10" w16cid:durableId="1344165244">
    <w:abstractNumId w:val="4"/>
  </w:num>
  <w:num w:numId="11" w16cid:durableId="1055736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8F"/>
    <w:rsid w:val="00023E93"/>
    <w:rsid w:val="00034860"/>
    <w:rsid w:val="00053E5C"/>
    <w:rsid w:val="00074FF0"/>
    <w:rsid w:val="00095D43"/>
    <w:rsid w:val="000C6128"/>
    <w:rsid w:val="00140D16"/>
    <w:rsid w:val="001A38C1"/>
    <w:rsid w:val="001A64EA"/>
    <w:rsid w:val="002519BE"/>
    <w:rsid w:val="00257496"/>
    <w:rsid w:val="00267FF4"/>
    <w:rsid w:val="0029133A"/>
    <w:rsid w:val="0029697D"/>
    <w:rsid w:val="002D4F5F"/>
    <w:rsid w:val="0033127C"/>
    <w:rsid w:val="0034527C"/>
    <w:rsid w:val="00355325"/>
    <w:rsid w:val="0039086F"/>
    <w:rsid w:val="003B5E7F"/>
    <w:rsid w:val="003C7DC6"/>
    <w:rsid w:val="003E2CAD"/>
    <w:rsid w:val="003E7E81"/>
    <w:rsid w:val="0044267B"/>
    <w:rsid w:val="004A1FFA"/>
    <w:rsid w:val="004E64B7"/>
    <w:rsid w:val="004E7455"/>
    <w:rsid w:val="005030C4"/>
    <w:rsid w:val="00560B20"/>
    <w:rsid w:val="005B571A"/>
    <w:rsid w:val="00640639"/>
    <w:rsid w:val="0069136C"/>
    <w:rsid w:val="006D7CD7"/>
    <w:rsid w:val="006E08F1"/>
    <w:rsid w:val="00747ABD"/>
    <w:rsid w:val="00766A19"/>
    <w:rsid w:val="00777633"/>
    <w:rsid w:val="00797B5F"/>
    <w:rsid w:val="007F7464"/>
    <w:rsid w:val="00804BA5"/>
    <w:rsid w:val="008205C8"/>
    <w:rsid w:val="008819CF"/>
    <w:rsid w:val="00886311"/>
    <w:rsid w:val="00986A99"/>
    <w:rsid w:val="009D0C60"/>
    <w:rsid w:val="009D7A5C"/>
    <w:rsid w:val="00A2157E"/>
    <w:rsid w:val="00B21D9A"/>
    <w:rsid w:val="00B22AC0"/>
    <w:rsid w:val="00B249FE"/>
    <w:rsid w:val="00B5388F"/>
    <w:rsid w:val="00C12126"/>
    <w:rsid w:val="00C7389C"/>
    <w:rsid w:val="00C82DB8"/>
    <w:rsid w:val="00CA1891"/>
    <w:rsid w:val="00CA5B1E"/>
    <w:rsid w:val="00CE12E3"/>
    <w:rsid w:val="00CF6058"/>
    <w:rsid w:val="00D22FAC"/>
    <w:rsid w:val="00D25E9D"/>
    <w:rsid w:val="00D37122"/>
    <w:rsid w:val="00D47360"/>
    <w:rsid w:val="00D54478"/>
    <w:rsid w:val="00D81B81"/>
    <w:rsid w:val="00E05A7A"/>
    <w:rsid w:val="00E56F53"/>
    <w:rsid w:val="00E718E1"/>
    <w:rsid w:val="00EE507C"/>
    <w:rsid w:val="00EF02B1"/>
    <w:rsid w:val="00F06F4C"/>
    <w:rsid w:val="00F1268B"/>
    <w:rsid w:val="00F46FD8"/>
    <w:rsid w:val="00FB6334"/>
    <w:rsid w:val="00FF4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E83AA"/>
  <w15:chartTrackingRefBased/>
  <w15:docId w15:val="{1E0A0910-BA92-494A-8DE7-10D38986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88F"/>
  </w:style>
  <w:style w:type="paragraph" w:styleId="Footer">
    <w:name w:val="footer"/>
    <w:basedOn w:val="Normal"/>
    <w:link w:val="FooterChar"/>
    <w:uiPriority w:val="99"/>
    <w:unhideWhenUsed/>
    <w:rsid w:val="00B53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88F"/>
  </w:style>
  <w:style w:type="paragraph" w:styleId="ListParagraph">
    <w:name w:val="List Paragraph"/>
    <w:basedOn w:val="Normal"/>
    <w:uiPriority w:val="34"/>
    <w:qFormat/>
    <w:rsid w:val="00640639"/>
    <w:pPr>
      <w:ind w:left="720"/>
      <w:contextualSpacing/>
    </w:pPr>
  </w:style>
  <w:style w:type="character" w:styleId="Hyperlink">
    <w:name w:val="Hyperlink"/>
    <w:basedOn w:val="DefaultParagraphFont"/>
    <w:uiPriority w:val="99"/>
    <w:unhideWhenUsed/>
    <w:rsid w:val="00766A19"/>
    <w:rPr>
      <w:color w:val="0000FF"/>
      <w:u w:val="single"/>
    </w:rPr>
  </w:style>
  <w:style w:type="table" w:styleId="LightGrid-Accent5">
    <w:name w:val="Light Grid Accent 5"/>
    <w:basedOn w:val="TableNormal"/>
    <w:uiPriority w:val="62"/>
    <w:rsid w:val="00FB6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TableGrid">
    <w:name w:val="Table Grid"/>
    <w:basedOn w:val="TableNormal"/>
    <w:uiPriority w:val="39"/>
    <w:rsid w:val="00FB6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7A5C"/>
    <w:pPr>
      <w:spacing w:after="0" w:line="240" w:lineRule="auto"/>
    </w:pPr>
  </w:style>
  <w:style w:type="character" w:customStyle="1" w:styleId="UnresolvedMention1">
    <w:name w:val="Unresolved Mention1"/>
    <w:basedOn w:val="DefaultParagraphFont"/>
    <w:uiPriority w:val="99"/>
    <w:semiHidden/>
    <w:unhideWhenUsed/>
    <w:rsid w:val="00C12126"/>
    <w:rPr>
      <w:color w:val="605E5C"/>
      <w:shd w:val="clear" w:color="auto" w:fill="E1DFDD"/>
    </w:rPr>
  </w:style>
  <w:style w:type="paragraph" w:styleId="Revision">
    <w:name w:val="Revision"/>
    <w:hidden/>
    <w:uiPriority w:val="99"/>
    <w:semiHidden/>
    <w:rsid w:val="00C82D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98832">
      <w:bodyDiv w:val="1"/>
      <w:marLeft w:val="0"/>
      <w:marRight w:val="0"/>
      <w:marTop w:val="0"/>
      <w:marBottom w:val="0"/>
      <w:divBdr>
        <w:top w:val="none" w:sz="0" w:space="0" w:color="auto"/>
        <w:left w:val="none" w:sz="0" w:space="0" w:color="auto"/>
        <w:bottom w:val="none" w:sz="0" w:space="0" w:color="auto"/>
        <w:right w:val="none" w:sz="0" w:space="0" w:color="auto"/>
      </w:divBdr>
    </w:div>
    <w:div w:id="2047833490">
      <w:bodyDiv w:val="1"/>
      <w:marLeft w:val="0"/>
      <w:marRight w:val="0"/>
      <w:marTop w:val="0"/>
      <w:marBottom w:val="0"/>
      <w:divBdr>
        <w:top w:val="none" w:sz="0" w:space="0" w:color="auto"/>
        <w:left w:val="none" w:sz="0" w:space="0" w:color="auto"/>
        <w:bottom w:val="none" w:sz="0" w:space="0" w:color="auto"/>
        <w:right w:val="none" w:sz="0" w:space="0" w:color="auto"/>
      </w:divBdr>
      <w:divsChild>
        <w:div w:id="1183786570">
          <w:marLeft w:val="144"/>
          <w:marRight w:val="0"/>
          <w:marTop w:val="240"/>
          <w:marBottom w:val="40"/>
          <w:divBdr>
            <w:top w:val="none" w:sz="0" w:space="0" w:color="auto"/>
            <w:left w:val="none" w:sz="0" w:space="0" w:color="auto"/>
            <w:bottom w:val="none" w:sz="0" w:space="0" w:color="auto"/>
            <w:right w:val="none" w:sz="0" w:space="0" w:color="auto"/>
          </w:divBdr>
        </w:div>
        <w:div w:id="33141746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67/mje.2002.123956" TargetMode="External"/><Relationship Id="rId13" Type="http://schemas.openxmlformats.org/officeDocument/2006/relationships/hyperlink" Target="https://www.jets.thejag.org.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ee.nhs.uk/sites/default/files/documents/Multi-professional%20framework%20for%20advanced%20clinical%20practice%20in%20England.pdf" TargetMode="External"/><Relationship Id="rId12" Type="http://schemas.openxmlformats.org/officeDocument/2006/relationships/hyperlink" Target="https://doi.org/10.1530/ERP-18-004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secho.org/common/Uploaded%20files/Education/Protocols%20and%20guidelines/TOE%20decontamination.pdf"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bsecho.org/common/Uploaded%20files/Education/Protocols%20and%20guidelines/Safe%20sedatio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016/j.echo.2013.07.009" TargetMode="External"/><Relationship Id="rId14" Type="http://schemas.openxmlformats.org/officeDocument/2006/relationships/hyperlink" Target="https://www.e-lfh.org.uk/programmes/endoscopy/"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Smith</dc:creator>
  <cp:keywords/>
  <dc:description/>
  <cp:lastModifiedBy>Dawn Brady</cp:lastModifiedBy>
  <cp:revision>7</cp:revision>
  <dcterms:created xsi:type="dcterms:W3CDTF">2023-11-03T10:32:00Z</dcterms:created>
  <dcterms:modified xsi:type="dcterms:W3CDTF">2023-11-03T13:25:00Z</dcterms:modified>
</cp:coreProperties>
</file>